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A0" w:rsidRPr="00034ED8" w:rsidRDefault="00E134A0" w:rsidP="00AD18A2">
      <w:pPr>
        <w:bidi/>
        <w:spacing w:after="60" w:line="372" w:lineRule="auto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034ED8">
        <w:rPr>
          <w:rFonts w:ascii="Tahoma" w:hAnsi="Tahoma" w:cs="Tahoma"/>
          <w:sz w:val="20"/>
          <w:szCs w:val="20"/>
          <w:rtl/>
          <w:lang w:bidi="fa-IR"/>
        </w:rPr>
        <w:t xml:space="preserve">معرفي كتاب هاي </w:t>
      </w:r>
      <w:r w:rsidRPr="00034ED8">
        <w:rPr>
          <w:rFonts w:ascii="Tahoma" w:hAnsi="Tahoma" w:cs="Tahoma" w:hint="cs"/>
          <w:sz w:val="20"/>
          <w:szCs w:val="20"/>
          <w:rtl/>
          <w:lang w:bidi="fa-IR"/>
        </w:rPr>
        <w:t>جدید</w:t>
      </w:r>
      <w:r w:rsidRPr="00034ED8">
        <w:rPr>
          <w:rFonts w:ascii="Tahoma" w:hAnsi="Tahoma" w:cs="Tahoma"/>
          <w:sz w:val="20"/>
          <w:szCs w:val="20"/>
          <w:rtl/>
          <w:lang w:bidi="fa-IR"/>
        </w:rPr>
        <w:t xml:space="preserve"> در حوزه مطالعات اجتماعي ورزش </w:t>
      </w:r>
      <w:r w:rsidRPr="00034ED8">
        <w:rPr>
          <w:rFonts w:ascii="Tahoma" w:hAnsi="Tahoma" w:cs="Tahoma" w:hint="cs"/>
          <w:sz w:val="20"/>
          <w:szCs w:val="20"/>
          <w:rtl/>
          <w:lang w:bidi="fa-IR"/>
        </w:rPr>
        <w:t>(</w:t>
      </w:r>
      <w:r>
        <w:rPr>
          <w:rFonts w:ascii="Tahoma" w:hAnsi="Tahoma" w:cs="Tahoma" w:hint="cs"/>
          <w:sz w:val="20"/>
          <w:szCs w:val="20"/>
          <w:rtl/>
          <w:lang w:bidi="fa-IR"/>
        </w:rPr>
        <w:t>5</w:t>
      </w:r>
      <w:r w:rsidRPr="00034ED8">
        <w:rPr>
          <w:rFonts w:ascii="Tahoma" w:hAnsi="Tahoma" w:cs="Tahoma" w:hint="cs"/>
          <w:sz w:val="20"/>
          <w:szCs w:val="20"/>
          <w:rtl/>
          <w:lang w:bidi="fa-IR"/>
        </w:rPr>
        <w:t>)</w:t>
      </w:r>
    </w:p>
    <w:p w:rsidR="00E134A0" w:rsidRPr="00034ED8" w:rsidRDefault="00E134A0" w:rsidP="00AD18A2">
      <w:pPr>
        <w:bidi/>
        <w:spacing w:after="60" w:line="372" w:lineRule="auto"/>
        <w:jc w:val="right"/>
        <w:rPr>
          <w:rFonts w:ascii="Tahoma" w:hAnsi="Tahoma" w:cs="Tahoma"/>
          <w:sz w:val="19"/>
          <w:szCs w:val="19"/>
          <w:rtl/>
          <w:lang w:bidi="fa-IR"/>
        </w:rPr>
      </w:pPr>
      <w:r w:rsidRPr="00034ED8">
        <w:rPr>
          <w:rFonts w:ascii="Tahoma" w:hAnsi="Tahoma" w:cs="Tahoma" w:hint="cs"/>
          <w:sz w:val="19"/>
          <w:szCs w:val="19"/>
          <w:rtl/>
          <w:lang w:bidi="fa-IR"/>
        </w:rPr>
        <w:t>ابراهيم خدايي</w:t>
      </w:r>
      <w:r w:rsidRPr="00034ED8">
        <w:rPr>
          <w:rStyle w:val="FootnoteReference"/>
          <w:rFonts w:ascii="Tahoma" w:hAnsi="Tahoma" w:cs="Tahoma"/>
          <w:sz w:val="19"/>
          <w:szCs w:val="19"/>
          <w:rtl/>
          <w:lang w:bidi="fa-IR"/>
        </w:rPr>
        <w:footnoteReference w:id="1"/>
      </w:r>
    </w:p>
    <w:p w:rsidR="00E134A0" w:rsidRDefault="00E134A0" w:rsidP="00AD18A2">
      <w:pPr>
        <w:bidi/>
        <w:spacing w:after="60"/>
        <w:rPr>
          <w:lang w:bidi="fa-IR"/>
        </w:rPr>
      </w:pPr>
    </w:p>
    <w:p w:rsidR="003E417B" w:rsidRDefault="003E417B" w:rsidP="003E417B">
      <w:pPr>
        <w:bidi/>
        <w:spacing w:after="60"/>
        <w:rPr>
          <w:rtl/>
          <w:lang w:bidi="fa-IR"/>
        </w:rPr>
      </w:pPr>
    </w:p>
    <w:p w:rsidR="00424B0A" w:rsidRDefault="00D7424B" w:rsidP="00AD18A2">
      <w:pPr>
        <w:bidi/>
        <w:spacing w:after="60"/>
        <w:rPr>
          <w:rFonts w:ascii="Tahoma" w:hAnsi="Tahoma" w:cs="Tahoma"/>
          <w:b/>
          <w:bCs/>
          <w:sz w:val="20"/>
          <w:szCs w:val="20"/>
          <w:lang w:bidi="fa-IR"/>
        </w:rPr>
      </w:pPr>
      <w:r w:rsidRPr="00E134A0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فلسفه عملی ورزش و فعالیت بدنی، ویرایش دوم، اسکات کرشمار، 2005</w:t>
      </w:r>
      <w:r w:rsidR="003E417B">
        <w:rPr>
          <w:rStyle w:val="FootnoteReference"/>
          <w:rFonts w:ascii="Tahoma" w:hAnsi="Tahoma" w:cs="Tahoma"/>
          <w:b/>
          <w:bCs/>
          <w:sz w:val="20"/>
          <w:szCs w:val="20"/>
          <w:rtl/>
          <w:lang w:bidi="fa-IR"/>
        </w:rPr>
        <w:footnoteReference w:id="2"/>
      </w:r>
    </w:p>
    <w:p w:rsidR="003E417B" w:rsidRPr="00E134A0" w:rsidRDefault="003E417B" w:rsidP="003E417B">
      <w:pPr>
        <w:bidi/>
        <w:spacing w:after="60"/>
        <w:rPr>
          <w:rFonts w:ascii="Tahoma" w:hAnsi="Tahoma" w:cs="Tahoma"/>
          <w:b/>
          <w:bCs/>
          <w:sz w:val="20"/>
          <w:szCs w:val="20"/>
          <w:rtl/>
          <w:lang w:bidi="fa-IR"/>
        </w:rPr>
      </w:pPr>
    </w:p>
    <w:p w:rsidR="006A1392" w:rsidRDefault="006A1392" w:rsidP="00AD18A2">
      <w:pPr>
        <w:bidi/>
        <w:spacing w:after="60"/>
        <w:jc w:val="both"/>
        <w:rPr>
          <w:rFonts w:ascii="Tahoma" w:hAnsi="Tahoma" w:cs="Tahoma"/>
          <w:sz w:val="20"/>
          <w:szCs w:val="20"/>
          <w:lang w:bidi="fa-IR"/>
        </w:rPr>
      </w:pPr>
      <w:r w:rsidRPr="00E134A0">
        <w:rPr>
          <w:rFonts w:ascii="Tahoma" w:hAnsi="Tahoma" w:cs="Tahoma" w:hint="cs"/>
          <w:sz w:val="20"/>
          <w:szCs w:val="20"/>
          <w:rtl/>
          <w:lang w:bidi="fa-IR"/>
        </w:rPr>
        <w:t>شاید بتوان سابقه توجه فلسفه به ورزش و فعالیت بدنی را تا عصر یونان پیش برد، اما در دوران معاصر با توجه به توجه روز افزون  علوم اجتماعی و علوم طبیعی و.. به مقوله ورزش، رشته فلسفه توجه کافی به این حوزه نداشته است.</w:t>
      </w:r>
      <w:r w:rsidR="00E134A0">
        <w:rPr>
          <w:rFonts w:ascii="Tahoma" w:hAnsi="Tahoma" w:cs="Tahoma" w:hint="cs"/>
          <w:sz w:val="20"/>
          <w:szCs w:val="20"/>
          <w:rtl/>
          <w:lang w:bidi="fa-IR"/>
        </w:rPr>
        <w:t xml:space="preserve"> فلسفه بخش سرنوشت ساز و در عین حال مغفولی از مطالعه و آموزش جنبش شناسی</w:t>
      </w:r>
      <w:r w:rsidR="00E134A0">
        <w:rPr>
          <w:rStyle w:val="FootnoteReference"/>
          <w:rFonts w:ascii="Tahoma" w:hAnsi="Tahoma" w:cs="Tahoma"/>
          <w:sz w:val="20"/>
          <w:szCs w:val="20"/>
          <w:rtl/>
          <w:lang w:bidi="fa-IR"/>
        </w:rPr>
        <w:footnoteReference w:id="3"/>
      </w:r>
      <w:r w:rsidR="00E134A0">
        <w:rPr>
          <w:rFonts w:ascii="Tahoma" w:hAnsi="Tahoma" w:cs="Tahoma" w:hint="cs"/>
          <w:sz w:val="20"/>
          <w:szCs w:val="20"/>
          <w:rtl/>
          <w:lang w:bidi="fa-IR"/>
        </w:rPr>
        <w:t xml:space="preserve"> است.</w:t>
      </w:r>
    </w:p>
    <w:p w:rsidR="00E134A0" w:rsidRPr="00E134A0" w:rsidRDefault="00E134A0" w:rsidP="00AD18A2">
      <w:pPr>
        <w:bidi/>
        <w:spacing w:after="60"/>
        <w:jc w:val="both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کتاب "</w:t>
      </w:r>
      <w:r w:rsidRPr="00E134A0">
        <w:rPr>
          <w:rFonts w:ascii="Tahoma" w:hAnsi="Tahoma" w:cs="Tahoma" w:hint="cs"/>
          <w:sz w:val="20"/>
          <w:szCs w:val="20"/>
          <w:rtl/>
          <w:lang w:bidi="fa-IR"/>
        </w:rPr>
        <w:t>فلسفه عملی ورزش و فعالیت بدنی" در س20 صفحه، شامل چهار بخش نوشته شده است تا مقدمه ای جامعه، روشن و عملی بر فلسفه و فعالیت فیزیکی و ورزش باشد و به پرسش های کلیدی اخلاقی و فلسفی در این زمینه پاسخ بگوید.</w:t>
      </w:r>
    </w:p>
    <w:p w:rsidR="00E134A0" w:rsidRDefault="00E134A0" w:rsidP="00AD18A2">
      <w:pPr>
        <w:bidi/>
        <w:spacing w:after="60"/>
        <w:jc w:val="both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این کتاب خواننده را وا می دارد به موشکافی مباحث اخلاقی بپردازند، بر موضوعات فلسفی تأمل کنند و نظریه ها را در عمل بیازمایند.</w:t>
      </w:r>
    </w:p>
    <w:p w:rsidR="00E134A0" w:rsidRDefault="00E134A0" w:rsidP="00AD18A2">
      <w:pPr>
        <w:bidi/>
        <w:spacing w:after="60"/>
        <w:jc w:val="both"/>
        <w:rPr>
          <w:rFonts w:ascii="Tahoma" w:hAnsi="Tahoma" w:cs="Tahoma"/>
          <w:sz w:val="20"/>
          <w:szCs w:val="20"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یک هدف عمده این کتاب آموزشی این نکته است که فلسفه می تواند روشن، عملی و کل گرا</w:t>
      </w:r>
      <w:r>
        <w:rPr>
          <w:rStyle w:val="FootnoteReference"/>
          <w:rFonts w:ascii="Tahoma" w:hAnsi="Tahoma" w:cs="Tahoma"/>
          <w:sz w:val="20"/>
          <w:szCs w:val="20"/>
          <w:rtl/>
          <w:lang w:bidi="fa-IR"/>
        </w:rPr>
        <w:footnoteReference w:id="4"/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باشد و منحصرا مجرّد، سراسر تئوری و دوگرایانه</w:t>
      </w:r>
      <w:r>
        <w:rPr>
          <w:rStyle w:val="FootnoteReference"/>
          <w:rFonts w:ascii="Tahoma" w:hAnsi="Tahoma" w:cs="Tahoma"/>
          <w:sz w:val="20"/>
          <w:szCs w:val="20"/>
          <w:rtl/>
          <w:lang w:bidi="fa-IR"/>
        </w:rPr>
        <w:footnoteReference w:id="5"/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نیست.</w:t>
      </w:r>
    </w:p>
    <w:p w:rsidR="003E417B" w:rsidRDefault="003E417B" w:rsidP="00AD18A2">
      <w:pPr>
        <w:bidi/>
        <w:spacing w:after="60"/>
        <w:jc w:val="both"/>
        <w:rPr>
          <w:rFonts w:ascii="Tahoma" w:hAnsi="Tahoma" w:cs="Tahoma"/>
          <w:sz w:val="20"/>
          <w:szCs w:val="20"/>
          <w:lang w:bidi="fa-IR"/>
        </w:rPr>
      </w:pPr>
    </w:p>
    <w:p w:rsidR="00E134A0" w:rsidRDefault="00E134A0" w:rsidP="003E417B">
      <w:pPr>
        <w:bidi/>
        <w:spacing w:after="60"/>
        <w:jc w:val="both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در ادامه با ذکر سرفصل ها، مروری خواهیم داشت بر محتوای این کتاب:</w:t>
      </w:r>
    </w:p>
    <w:p w:rsidR="003E417B" w:rsidRDefault="003E417B" w:rsidP="00AD18A2">
      <w:pPr>
        <w:bidi/>
        <w:spacing w:after="60"/>
        <w:jc w:val="both"/>
        <w:rPr>
          <w:rFonts w:ascii="Tahoma" w:hAnsi="Tahoma" w:cs="Tahoma"/>
          <w:sz w:val="20"/>
          <w:szCs w:val="20"/>
          <w:lang w:bidi="fa-IR"/>
        </w:rPr>
      </w:pPr>
    </w:p>
    <w:p w:rsidR="00E134A0" w:rsidRDefault="00E134A0" w:rsidP="003E417B">
      <w:pPr>
        <w:bidi/>
        <w:spacing w:after="60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D4545C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بخش نخست</w:t>
      </w:r>
      <w:r>
        <w:rPr>
          <w:rFonts w:ascii="Tahoma" w:hAnsi="Tahoma" w:cs="Tahoma" w:hint="cs"/>
          <w:sz w:val="20"/>
          <w:szCs w:val="20"/>
          <w:rtl/>
          <w:lang w:bidi="fa-IR"/>
        </w:rPr>
        <w:t>: منش ها و روش های فلسفه</w:t>
      </w:r>
    </w:p>
    <w:p w:rsidR="00E134A0" w:rsidRDefault="00E134A0" w:rsidP="00AD18A2">
      <w:pPr>
        <w:bidi/>
        <w:spacing w:after="60"/>
        <w:jc w:val="both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فصل 1- فلسفه و جنبش شناسی</w:t>
      </w:r>
    </w:p>
    <w:p w:rsidR="00E134A0" w:rsidRDefault="00E134A0" w:rsidP="00AD18A2">
      <w:pPr>
        <w:bidi/>
        <w:spacing w:after="60"/>
        <w:jc w:val="both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فصل 2- در پی پاسخ های فلسفی</w:t>
      </w:r>
    </w:p>
    <w:p w:rsidR="00E134A0" w:rsidRDefault="00E134A0" w:rsidP="00AD18A2">
      <w:pPr>
        <w:bidi/>
        <w:spacing w:after="60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E134A0" w:rsidRDefault="00E134A0" w:rsidP="00AD18A2">
      <w:pPr>
        <w:bidi/>
        <w:spacing w:after="60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D4545C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بخش دوم</w:t>
      </w:r>
      <w:r>
        <w:rPr>
          <w:rFonts w:ascii="Tahoma" w:hAnsi="Tahoma" w:cs="Tahoma" w:hint="cs"/>
          <w:sz w:val="20"/>
          <w:szCs w:val="20"/>
          <w:rtl/>
          <w:lang w:bidi="fa-IR"/>
        </w:rPr>
        <w:t>: موجود بشر و فعالیت بدنی</w:t>
      </w:r>
    </w:p>
    <w:p w:rsidR="00E134A0" w:rsidRDefault="00E134A0" w:rsidP="00AD18A2">
      <w:pPr>
        <w:bidi/>
        <w:spacing w:after="60"/>
        <w:jc w:val="both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 xml:space="preserve">فصل 3- </w:t>
      </w:r>
      <w:r w:rsidR="00BD64C2">
        <w:rPr>
          <w:rFonts w:ascii="Tahoma" w:hAnsi="Tahoma" w:cs="Tahoma" w:hint="cs"/>
          <w:sz w:val="20"/>
          <w:szCs w:val="20"/>
          <w:rtl/>
          <w:lang w:bidi="fa-IR"/>
        </w:rPr>
        <w:t xml:space="preserve">دوگانه گرایی (دوالیسم) ذهن </w:t>
      </w:r>
      <w:r w:rsidR="00BD64C2">
        <w:rPr>
          <w:rFonts w:ascii="Tahoma" w:hAnsi="Tahoma" w:cs="Tahoma"/>
          <w:sz w:val="20"/>
          <w:szCs w:val="20"/>
          <w:rtl/>
          <w:lang w:bidi="fa-IR"/>
        </w:rPr>
        <w:t>–</w:t>
      </w:r>
      <w:r w:rsidR="00BD64C2">
        <w:rPr>
          <w:rFonts w:ascii="Tahoma" w:hAnsi="Tahoma" w:cs="Tahoma" w:hint="cs"/>
          <w:sz w:val="20"/>
          <w:szCs w:val="20"/>
          <w:rtl/>
          <w:lang w:bidi="fa-IR"/>
        </w:rPr>
        <w:t xml:space="preserve"> بدن</w:t>
      </w:r>
    </w:p>
    <w:p w:rsidR="00BD64C2" w:rsidRDefault="00BD64C2" w:rsidP="00AD18A2">
      <w:pPr>
        <w:bidi/>
        <w:spacing w:after="60"/>
        <w:jc w:val="both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فصل 4- ماده گرایی (ماتریالیسم) علمی</w:t>
      </w:r>
    </w:p>
    <w:p w:rsidR="00BD64C2" w:rsidRDefault="00BD64C2" w:rsidP="00AD18A2">
      <w:pPr>
        <w:bidi/>
        <w:spacing w:after="60"/>
        <w:jc w:val="both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فصل 5- مسابقه دوگرایی و ماده گرایی (دوالیسم و ماتریالیسم</w:t>
      </w:r>
    </w:p>
    <w:p w:rsidR="00BD64C2" w:rsidRDefault="00BD64C2" w:rsidP="00AD18A2">
      <w:pPr>
        <w:bidi/>
        <w:spacing w:after="60"/>
        <w:jc w:val="both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فصل 6- کل گرایی (هولیسم)</w:t>
      </w:r>
    </w:p>
    <w:p w:rsidR="00BD64C2" w:rsidRDefault="00BD64C2" w:rsidP="00AD18A2">
      <w:pPr>
        <w:bidi/>
        <w:spacing w:after="60"/>
        <w:jc w:val="both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فصل 7- کل گرایی: از نظریه تا عمل</w:t>
      </w:r>
    </w:p>
    <w:p w:rsidR="00BD64C2" w:rsidRDefault="00BD64C2" w:rsidP="00AD18A2">
      <w:pPr>
        <w:bidi/>
        <w:spacing w:after="60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BD64C2" w:rsidRDefault="00BD64C2" w:rsidP="00AD18A2">
      <w:pPr>
        <w:bidi/>
        <w:spacing w:after="60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D4545C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بخش سوم</w:t>
      </w:r>
      <w:r>
        <w:rPr>
          <w:rFonts w:ascii="Tahoma" w:hAnsi="Tahoma" w:cs="Tahoma" w:hint="cs"/>
          <w:sz w:val="20"/>
          <w:szCs w:val="20"/>
          <w:rtl/>
          <w:lang w:bidi="fa-IR"/>
        </w:rPr>
        <w:t>: موضوع بحث در جنبش شناسی</w:t>
      </w:r>
    </w:p>
    <w:p w:rsidR="00BD64C2" w:rsidRDefault="00BD64C2" w:rsidP="00AD18A2">
      <w:pPr>
        <w:bidi/>
        <w:spacing w:after="60"/>
        <w:jc w:val="both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فصل 8- خلق بازیگاه</w:t>
      </w:r>
      <w:r>
        <w:rPr>
          <w:rStyle w:val="FootnoteReference"/>
          <w:rFonts w:ascii="Tahoma" w:hAnsi="Tahoma" w:cs="Tahoma"/>
          <w:sz w:val="20"/>
          <w:szCs w:val="20"/>
          <w:rtl/>
          <w:lang w:bidi="fa-IR"/>
        </w:rPr>
        <w:footnoteReference w:id="6"/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جنبش</w:t>
      </w:r>
    </w:p>
    <w:p w:rsidR="00BD64C2" w:rsidRDefault="00BD64C2" w:rsidP="00AD18A2">
      <w:pPr>
        <w:bidi/>
        <w:spacing w:after="60"/>
        <w:jc w:val="both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lastRenderedPageBreak/>
        <w:t>فصل 9- درک و فهم گیم ها، مسابقه دادن و برد و باخت</w:t>
      </w:r>
    </w:p>
    <w:p w:rsidR="00BD64C2" w:rsidRDefault="00BD64C2" w:rsidP="00AD18A2">
      <w:pPr>
        <w:bidi/>
        <w:spacing w:after="60"/>
        <w:jc w:val="both"/>
        <w:rPr>
          <w:rFonts w:ascii="Tahoma" w:hAnsi="Tahoma" w:cs="Tahoma"/>
          <w:sz w:val="20"/>
          <w:szCs w:val="20"/>
          <w:rtl/>
          <w:lang w:bidi="fa-IR"/>
        </w:rPr>
      </w:pPr>
    </w:p>
    <w:p w:rsidR="00BD64C2" w:rsidRPr="00D4545C" w:rsidRDefault="00BD64C2" w:rsidP="00AD18A2">
      <w:pPr>
        <w:bidi/>
        <w:spacing w:after="60"/>
        <w:jc w:val="both"/>
        <w:rPr>
          <w:rFonts w:ascii="Tahoma" w:hAnsi="Tahoma" w:cs="Tahoma"/>
          <w:b/>
          <w:bCs/>
          <w:sz w:val="20"/>
          <w:szCs w:val="20"/>
          <w:rtl/>
          <w:lang w:bidi="fa-IR"/>
        </w:rPr>
      </w:pPr>
      <w:r w:rsidRPr="00D4545C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>بخش چهارم</w:t>
      </w:r>
      <w:r w:rsidR="00D4545C">
        <w:rPr>
          <w:rFonts w:ascii="Tahoma" w:hAnsi="Tahoma" w:cs="Tahoma"/>
          <w:b/>
          <w:bCs/>
          <w:sz w:val="20"/>
          <w:szCs w:val="20"/>
          <w:lang w:bidi="fa-IR"/>
        </w:rPr>
        <w:t xml:space="preserve">: </w:t>
      </w:r>
      <w:r w:rsidR="00D4545C">
        <w:rPr>
          <w:rFonts w:ascii="Tahoma" w:hAnsi="Tahoma" w:cs="Tahoma" w:hint="cs"/>
          <w:sz w:val="20"/>
          <w:szCs w:val="20"/>
          <w:rtl/>
          <w:lang w:bidi="fa-IR"/>
        </w:rPr>
        <w:t>اخلاق، انتخاب های ارزشی و زندگی خوب</w:t>
      </w:r>
    </w:p>
    <w:p w:rsidR="00BD64C2" w:rsidRDefault="00BD64C2" w:rsidP="00D4545C">
      <w:pPr>
        <w:bidi/>
        <w:spacing w:after="60"/>
        <w:jc w:val="both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 xml:space="preserve">فصل 10- </w:t>
      </w:r>
      <w:r w:rsidR="00D4545C">
        <w:rPr>
          <w:rFonts w:ascii="Tahoma" w:hAnsi="Tahoma" w:cs="Tahoma" w:hint="cs"/>
          <w:sz w:val="20"/>
          <w:szCs w:val="20"/>
          <w:rtl/>
          <w:lang w:bidi="fa-IR"/>
        </w:rPr>
        <w:t>توسعه اخلاق حرفه ای</w:t>
      </w:r>
    </w:p>
    <w:p w:rsidR="00BD64C2" w:rsidRDefault="00BD64C2" w:rsidP="00AD18A2">
      <w:pPr>
        <w:bidi/>
        <w:spacing w:after="60"/>
        <w:jc w:val="both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فصل 11- فعالیت بدنی و زندگی خوب</w:t>
      </w:r>
    </w:p>
    <w:p w:rsidR="00BD64C2" w:rsidRPr="00E134A0" w:rsidRDefault="00BD64C2" w:rsidP="00AD18A2">
      <w:pPr>
        <w:bidi/>
        <w:spacing w:after="60"/>
        <w:jc w:val="both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فصل 12- زیستمان</w:t>
      </w:r>
      <w:r>
        <w:rPr>
          <w:rStyle w:val="FootnoteReference"/>
          <w:rFonts w:ascii="Tahoma" w:hAnsi="Tahoma" w:cs="Tahoma"/>
          <w:sz w:val="20"/>
          <w:szCs w:val="20"/>
          <w:rtl/>
          <w:lang w:bidi="fa-IR"/>
        </w:rPr>
        <w:footnoteReference w:id="7"/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(شیوه زندگی) فعال</w:t>
      </w:r>
    </w:p>
    <w:sectPr w:rsidR="00BD64C2" w:rsidRPr="00E13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98" w:rsidRDefault="00B36A98" w:rsidP="00E134A0">
      <w:pPr>
        <w:spacing w:after="0" w:line="240" w:lineRule="auto"/>
      </w:pPr>
      <w:r>
        <w:separator/>
      </w:r>
    </w:p>
  </w:endnote>
  <w:endnote w:type="continuationSeparator" w:id="0">
    <w:p w:rsidR="00B36A98" w:rsidRDefault="00B36A98" w:rsidP="00E1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98" w:rsidRDefault="00B36A98" w:rsidP="00E134A0">
      <w:pPr>
        <w:spacing w:after="0" w:line="240" w:lineRule="auto"/>
      </w:pPr>
      <w:r>
        <w:separator/>
      </w:r>
    </w:p>
  </w:footnote>
  <w:footnote w:type="continuationSeparator" w:id="0">
    <w:p w:rsidR="00B36A98" w:rsidRDefault="00B36A98" w:rsidP="00E134A0">
      <w:pPr>
        <w:spacing w:after="0" w:line="240" w:lineRule="auto"/>
      </w:pPr>
      <w:r>
        <w:continuationSeparator/>
      </w:r>
    </w:p>
  </w:footnote>
  <w:footnote w:id="1">
    <w:p w:rsidR="00E134A0" w:rsidRPr="00311C95" w:rsidRDefault="00E134A0" w:rsidP="00E134A0">
      <w:pPr>
        <w:pStyle w:val="FootnoteText"/>
        <w:bidi/>
        <w:jc w:val="both"/>
        <w:rPr>
          <w:rFonts w:ascii="Tahoma" w:hAnsi="Tahoma" w:cs="Tahoma"/>
          <w:sz w:val="18"/>
          <w:szCs w:val="18"/>
          <w:rtl/>
          <w:lang w:bidi="fa-IR"/>
        </w:rPr>
      </w:pPr>
      <w:r w:rsidRPr="00311C95">
        <w:rPr>
          <w:rStyle w:val="FootnoteReference"/>
          <w:rFonts w:ascii="Tahoma" w:hAnsi="Tahoma" w:cs="Tahoma"/>
          <w:sz w:val="18"/>
          <w:szCs w:val="18"/>
        </w:rPr>
        <w:footnoteRef/>
      </w:r>
      <w:r w:rsidRPr="00311C95">
        <w:rPr>
          <w:rFonts w:ascii="Tahoma" w:hAnsi="Tahoma" w:cs="Tahoma"/>
          <w:sz w:val="18"/>
          <w:szCs w:val="18"/>
        </w:rPr>
        <w:t xml:space="preserve"> </w:t>
      </w:r>
      <w:r w:rsidRPr="00311C95">
        <w:rPr>
          <w:rFonts w:ascii="Tahoma" w:hAnsi="Tahoma" w:cs="Tahoma"/>
          <w:sz w:val="18"/>
          <w:szCs w:val="18"/>
          <w:rtl/>
          <w:lang w:bidi="fa-IR"/>
        </w:rPr>
        <w:t xml:space="preserve">- اين سلسله مطالب با استفاده از اطلاعات سايت </w:t>
      </w:r>
      <w:r w:rsidR="00AC0F5E">
        <w:fldChar w:fldCharType="begin"/>
      </w:r>
      <w:r w:rsidR="00AC0F5E">
        <w:instrText xml:space="preserve"> HYPERLINK "http://www.humankinetics.com" </w:instrText>
      </w:r>
      <w:r w:rsidR="00AC0F5E">
        <w:fldChar w:fldCharType="separate"/>
      </w:r>
      <w:r w:rsidRPr="00311C95">
        <w:rPr>
          <w:rStyle w:val="Hyperlink"/>
          <w:rFonts w:ascii="Tahoma" w:hAnsi="Tahoma" w:cs="Tahoma"/>
          <w:sz w:val="18"/>
          <w:szCs w:val="18"/>
          <w:lang w:bidi="fa-IR"/>
        </w:rPr>
        <w:t>http://www.humankinetics.com</w:t>
      </w:r>
      <w:r w:rsidR="00AC0F5E">
        <w:rPr>
          <w:rStyle w:val="Hyperlink"/>
          <w:rFonts w:ascii="Tahoma" w:hAnsi="Tahoma" w:cs="Tahoma"/>
          <w:sz w:val="18"/>
          <w:szCs w:val="18"/>
          <w:lang w:bidi="fa-IR"/>
        </w:rPr>
        <w:fldChar w:fldCharType="end"/>
      </w:r>
      <w:r w:rsidRPr="00311C95">
        <w:rPr>
          <w:rFonts w:ascii="Tahoma" w:hAnsi="Tahoma" w:cs="Tahoma"/>
          <w:sz w:val="18"/>
          <w:szCs w:val="18"/>
          <w:lang w:bidi="fa-IR"/>
        </w:rPr>
        <w:t xml:space="preserve"> </w:t>
      </w:r>
      <w:r w:rsidRPr="00311C95">
        <w:rPr>
          <w:rFonts w:ascii="Tahoma" w:hAnsi="Tahoma" w:cs="Tahoma"/>
          <w:sz w:val="18"/>
          <w:szCs w:val="18"/>
          <w:rtl/>
          <w:lang w:bidi="fa-IR"/>
        </w:rPr>
        <w:t xml:space="preserve">  گردآوري و ترجمه شده است، در صورت استفاده از منبعي غير از سايت مذكور، در جاي خود ذكر منبع مي شود</w:t>
      </w:r>
      <w:r w:rsidRPr="00311C95">
        <w:rPr>
          <w:rFonts w:ascii="Tahoma" w:hAnsi="Tahoma" w:cs="Tahoma"/>
          <w:sz w:val="18"/>
          <w:szCs w:val="18"/>
          <w:lang w:bidi="fa-IR"/>
        </w:rPr>
        <w:t>.</w:t>
      </w:r>
    </w:p>
  </w:footnote>
  <w:footnote w:id="2">
    <w:p w:rsidR="003E417B" w:rsidRDefault="003E417B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- </w:t>
      </w:r>
      <w:r w:rsidRPr="003E417B">
        <w:rPr>
          <w:lang w:bidi="fa-IR"/>
        </w:rPr>
        <w:t>Practical Philosophy of Sport and Physical Activity</w:t>
      </w:r>
      <w:bookmarkStart w:id="0" w:name="_GoBack"/>
      <w:bookmarkEnd w:id="0"/>
      <w:r w:rsidRPr="003E417B">
        <w:rPr>
          <w:lang w:bidi="fa-IR"/>
        </w:rPr>
        <w:t>-2nd Edition</w:t>
      </w:r>
      <w:r>
        <w:rPr>
          <w:lang w:bidi="fa-IR"/>
        </w:rPr>
        <w:t xml:space="preserve">, By: </w:t>
      </w:r>
      <w:r w:rsidRPr="003E417B">
        <w:rPr>
          <w:lang w:bidi="fa-IR"/>
        </w:rPr>
        <w:t xml:space="preserve">R. Scott </w:t>
      </w:r>
      <w:proofErr w:type="spellStart"/>
      <w:r w:rsidRPr="003E417B">
        <w:rPr>
          <w:lang w:bidi="fa-IR"/>
        </w:rPr>
        <w:t>Kretchmar</w:t>
      </w:r>
      <w:proofErr w:type="spellEnd"/>
      <w:r>
        <w:rPr>
          <w:lang w:bidi="fa-IR"/>
        </w:rPr>
        <w:t xml:space="preserve">, </w:t>
      </w:r>
      <w:r w:rsidRPr="003E417B">
        <w:rPr>
          <w:lang w:bidi="fa-IR"/>
        </w:rPr>
        <w:t>2005</w:t>
      </w:r>
      <w:r>
        <w:rPr>
          <w:lang w:bidi="fa-IR"/>
        </w:rPr>
        <w:t xml:space="preserve">, </w:t>
      </w:r>
      <w:r w:rsidR="00AC0F5E">
        <w:rPr>
          <w:lang w:bidi="fa-IR"/>
        </w:rPr>
        <w:t>ISBN-13:</w:t>
      </w:r>
      <w:r w:rsidRPr="003E417B">
        <w:rPr>
          <w:lang w:bidi="fa-IR"/>
        </w:rPr>
        <w:t>9780736001410</w:t>
      </w:r>
    </w:p>
  </w:footnote>
  <w:footnote w:id="3">
    <w:p w:rsidR="00E134A0" w:rsidRDefault="00E134A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- kinesiology</w:t>
      </w:r>
    </w:p>
  </w:footnote>
  <w:footnote w:id="4">
    <w:p w:rsidR="00E134A0" w:rsidRDefault="00E134A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- holistic</w:t>
      </w:r>
    </w:p>
  </w:footnote>
  <w:footnote w:id="5">
    <w:p w:rsidR="00E134A0" w:rsidRDefault="00E134A0">
      <w:pPr>
        <w:pStyle w:val="FootnoteText"/>
      </w:pPr>
      <w:r>
        <w:rPr>
          <w:rStyle w:val="FootnoteReference"/>
        </w:rPr>
        <w:footnoteRef/>
      </w:r>
      <w:r>
        <w:t xml:space="preserve"> - dualistic</w:t>
      </w:r>
    </w:p>
  </w:footnote>
  <w:footnote w:id="6">
    <w:p w:rsidR="00BD64C2" w:rsidRDefault="00BD64C2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- playgrounds</w:t>
      </w:r>
    </w:p>
  </w:footnote>
  <w:footnote w:id="7">
    <w:p w:rsidR="00BD64C2" w:rsidRDefault="00BD64C2">
      <w:pPr>
        <w:pStyle w:val="FootnoteText"/>
      </w:pPr>
      <w:r>
        <w:rPr>
          <w:rStyle w:val="FootnoteReference"/>
        </w:rPr>
        <w:footnoteRef/>
      </w:r>
      <w:r>
        <w:t xml:space="preserve"> - lifestyle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4B"/>
    <w:rsid w:val="003E417B"/>
    <w:rsid w:val="00424B0A"/>
    <w:rsid w:val="006A1392"/>
    <w:rsid w:val="00AC0F5E"/>
    <w:rsid w:val="00AD18A2"/>
    <w:rsid w:val="00B36A98"/>
    <w:rsid w:val="00BD64C2"/>
    <w:rsid w:val="00D4545C"/>
    <w:rsid w:val="00D7424B"/>
    <w:rsid w:val="00E1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134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4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34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34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134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4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34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3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81EF-0197-40F9-960F-B0580B2C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8</cp:revision>
  <dcterms:created xsi:type="dcterms:W3CDTF">2012-01-14T06:53:00Z</dcterms:created>
  <dcterms:modified xsi:type="dcterms:W3CDTF">2012-01-18T04:19:00Z</dcterms:modified>
</cp:coreProperties>
</file>