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A1" w:rsidRPr="00672905" w:rsidRDefault="003C2FD2" w:rsidP="00C41BA1">
      <w:pPr>
        <w:bidi/>
        <w:rPr>
          <w:rFonts w:ascii="AkzidenzGroteskBE-BoldIt" w:hAnsi="AkzidenzGroteskBE-BoldIt" w:cs="B Nazanin+ Regular"/>
          <w:b/>
          <w:bCs/>
          <w:sz w:val="28"/>
          <w:szCs w:val="28"/>
          <w:rtl/>
          <w:lang w:val="fr-FR"/>
        </w:rPr>
      </w:pPr>
      <w:bookmarkStart w:id="0" w:name="_GoBack"/>
      <w:bookmarkEnd w:id="0"/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دانش‌های</w:t>
      </w:r>
      <w:r w:rsidR="005022AD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مدرسه‌ای</w:t>
      </w:r>
      <w:r w:rsidR="005022AD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، هدف انتقادهای شدید</w:t>
      </w:r>
    </w:p>
    <w:p w:rsidR="005022AD" w:rsidRPr="00672905" w:rsidRDefault="005022AD" w:rsidP="005022AD">
      <w:pPr>
        <w:bidi/>
        <w:rPr>
          <w:rFonts w:ascii="AkzidenzGroteskBE-BoldIt" w:hAnsi="AkzidenzGroteskBE-BoldIt" w:cs="B Nazanin+ Regular"/>
          <w:b/>
          <w:bCs/>
          <w:sz w:val="28"/>
          <w:szCs w:val="28"/>
          <w:rtl/>
          <w:lang w:val="fr-FR"/>
        </w:rPr>
      </w:pP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ژان لویی دروئه</w:t>
      </w:r>
    </w:p>
    <w:p w:rsidR="006F6E07" w:rsidRPr="00672905" w:rsidRDefault="005022AD" w:rsidP="00151149">
      <w:pPr>
        <w:bidi/>
        <w:rPr>
          <w:rFonts w:ascii="AkzidenzGroteskBE-BoldIt" w:hAnsi="AkzidenzGroteskBE-BoldIt" w:cs="B Nazanin+ Regular"/>
          <w:b/>
          <w:bCs/>
          <w:sz w:val="28"/>
          <w:szCs w:val="28"/>
          <w:rtl/>
          <w:lang w:val="fr-FR"/>
        </w:rPr>
      </w:pP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امروزه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بیش‌ازپیش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در مورد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دانش‌هایی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که در مدرسه به دانش آموزان ارائه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می‌شود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، بحث و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تبادل‌نظر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صورت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می‌گیرد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.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بحث‌های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بیشتر انتقادات و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سؤالات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جدیدی را نیز در پی داشته است:</w:t>
      </w:r>
      <w:r w:rsidR="003C2FD2" w:rsidRPr="00672905">
        <w:rPr>
          <w:rFonts w:ascii="AkzidenzGroteskBE-BoldIt" w:hAnsi="AkzidenzGroteskBE-BoldIt" w:cs="B Nazanin+ Regular"/>
          <w:b/>
          <w:bCs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آیا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دانشی جهانی وجود دارد؟</w:t>
      </w:r>
      <w:r w:rsidR="003C2FD2" w:rsidRPr="00672905">
        <w:rPr>
          <w:rFonts w:ascii="AkzidenzGroteskBE-BoldIt" w:hAnsi="AkzidenzGroteskBE-BoldIt" w:cs="B Nazanin+ Regular"/>
          <w:b/>
          <w:bCs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آیا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مدرسه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همه‌ی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اقشار جامعه را مخاطب قرار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می‌دهد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؟ وضعیت اجتماعی هر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دانش‌آموز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چه نقشی در یادگیری وی در مدرسه ایفا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می‌کند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و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ده‌ها</w:t>
      </w:r>
      <w:r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>سؤال</w:t>
      </w:r>
      <w:r w:rsidR="00151149" w:rsidRPr="00672905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val="fr-FR"/>
        </w:rPr>
        <w:t xml:space="preserve"> دیگر...</w:t>
      </w:r>
    </w:p>
    <w:p w:rsidR="005022AD" w:rsidRPr="00672905" w:rsidRDefault="005022AD" w:rsidP="005022AD">
      <w:pPr>
        <w:bidi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در نظر جامعه شناسان،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دانش‌هایی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برای تدریس در مدارس انتخاب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بستگی مستقیم به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برنامه‌هایی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دارند که جامعه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به‌منظور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آموزش نسل نوجوان و جوان خود در نظر گرفته است. همین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مؤلفه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است که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تعیین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می‌کند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از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میان دریای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موجود،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کدام‌یک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باید در مدارس آموزش داده شود،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چه ترتیبی آموخته شوند و چگونه در مورد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آن‌ها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از دانش آموزان ارزیابی به عمل آید. امیل دورکیم در کتاب مطرح خود تحت عنوان روند ترقی دانش در فرانسه،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بررسی تغییرات آموزش از آغاز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قرون‌وسطا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تا قرن چهاردهم میلادی پرداخته است.</w:t>
      </w:r>
      <w:r w:rsidR="003C2FD2" w:rsidRPr="00672905">
        <w:rPr>
          <w:rStyle w:val="FootnoteReference"/>
          <w:rFonts w:ascii="Frutiger-Roman" w:hAnsi="Frutiger-Roman" w:cs="B Nazanin+ Regular"/>
          <w:sz w:val="28"/>
          <w:szCs w:val="28"/>
          <w:rtl/>
          <w:lang w:val="fr-FR" w:bidi="fa-IR"/>
        </w:rPr>
        <w:footnoteReference w:id="1"/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تحلیل او وجود روابط بسیار قوی بین محتوای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برنامه‌های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آموزشی و شرایط جامعه در هر دوران را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به‌خوبی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به تصویر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می‌کشد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.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هر دوره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مؤلفه‌هایی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مثل اقتصاد،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چالش‌های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سیاسی،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اجتماعی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فرهنگی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... نقش بسیار مهمی را در تبیین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برنامه‌های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درسی ایفا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کرده‌اند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بدون شک امروزه ما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به‌خوبی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نسبت به اختلافی که بین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مؤلفه‌های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یادشده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وجود دارد،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آگاهی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داریم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ولی این تحول نگاه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به‌هیچ‌عنوان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تحلیل ابتدایی دورکیم را زیر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سؤال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نمی‌برد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علت این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مسئله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تلاش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می‌شود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از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دیدگاه‌های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دورکیم که در آن زمان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ارائه‌شده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بود، در تحلیل شرایط فعلی نیز استفاده شود،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بحرانی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است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در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دهه‌های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۶۰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۷۰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میلادی در فرایند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جامعه‌پذیری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ایجادشده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بود. خانواده و مدرسه در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رأس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بحران‌های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آن دوره قرار داشتند. از آن زمان تا به امروز نیز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مؤلفه‌هایی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مثل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رابطه‌ی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نوجوانان با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بزرگ‌سالان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شیوه‌ی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انتقال دانش به دانش آموزان و حتی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ارائه‌ی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تعریفی درست از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دانش‌هایی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باید به ایشان منتقل شود،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موردبحث</w:t>
      </w:r>
      <w:r w:rsidR="0015114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بوده است.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</w:t>
      </w:r>
      <w:r w:rsidR="00A225D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دهه‌ی</w:t>
      </w:r>
      <w:r w:rsidR="00A225D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۶۰</w:t>
      </w:r>
      <w:r w:rsidR="00A225D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، این تعریف غالب بوده است: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دانش‌های</w:t>
      </w:r>
      <w:r w:rsidR="00A225D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انتقالی ثابت و جهانی بوده و از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دوره‌ای</w:t>
      </w:r>
      <w:r w:rsidR="00A225D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به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دوره‌ی</w:t>
      </w:r>
      <w:r w:rsidR="00A225D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دیگر و یا بر اساس منافع و شرایط موجود تغییر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نمی‌کنند</w:t>
      </w:r>
      <w:r w:rsidR="00A225D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.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</w:t>
      </w:r>
      <w:r w:rsidR="00A225D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این تعریف اما </w:t>
      </w:r>
      <w:r w:rsidR="00A225D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lastRenderedPageBreak/>
        <w:t xml:space="preserve">انتقادی دوگانه وارد است. 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اولین انتقاد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به‌وسیله‌ی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تئوری بازپروری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ارائه‌شده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است.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این معنی که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نحوه‌ی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انتخاب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دانش‌آموز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با توجه به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ویژگی‌های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اجتماعی ایشان، مراتب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شکل‌گیری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نابرابری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رابین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دانش‌آموزان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متعلق به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طبقه‌ی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بورژوا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دانش آموزان متعلق به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طبقه‌ی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کارگر فراهم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می‌آورده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است. دومین انتقاد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به‌واسطه‌ی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پیشرفت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انسان‌شناسی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شکل گرفت، به این معنی که انسان شناسان نشان دادند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به‌هیچ‌عنوان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نمی‌توان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فرهنگی ثابت را برای انتقال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دانش‌های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مدرسه‌ای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مدنظر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قرارداد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باید با دیدی جهان محور به این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مسئله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نگاه کرد.</w:t>
      </w:r>
    </w:p>
    <w:p w:rsidR="00BF533D" w:rsidRPr="00672905" w:rsidRDefault="00FD72C7" w:rsidP="00BF533D">
      <w:pPr>
        <w:bidi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دانش‌های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مدرسه‌ای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بازتولید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نابرابری‌های</w:t>
      </w:r>
      <w:r w:rsidR="00BF533D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اجتماعی</w:t>
      </w:r>
    </w:p>
    <w:p w:rsidR="00BF533D" w:rsidRPr="00672905" w:rsidRDefault="00BF533D" w:rsidP="00BF533D">
      <w:pPr>
        <w:bidi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در دوران امروزی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صحبت‌های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بسیاری در این مورد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با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شکل‌گیری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جریان فیلسوفان جدید، از اوایل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دهه‌ی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۷۰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میلادی،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واکنش‌های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جدیدی نسبت به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رابطه‌ی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مدرسه و افزایش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نابرابری‌های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اجتماعی شکل گرفت.</w:t>
      </w:r>
      <w:r w:rsidRPr="00672905">
        <w:rPr>
          <w:rStyle w:val="FootnoteReference"/>
          <w:rFonts w:ascii="Frutiger-Roman" w:hAnsi="Frutiger-Roman" w:cs="B Nazanin+ Regular"/>
          <w:sz w:val="28"/>
          <w:szCs w:val="28"/>
          <w:rtl/>
          <w:lang w:val="fr-FR" w:bidi="fa-IR"/>
        </w:rPr>
        <w:footnoteReference w:id="2"/>
      </w:r>
    </w:p>
    <w:p w:rsidR="00BF533D" w:rsidRPr="00672905" w:rsidRDefault="00BF533D" w:rsidP="00BF533D">
      <w:pPr>
        <w:bidi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این افراد کسانی بودند که سعی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می‌کردند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برای فلسفه، حقوقی مجزا قرارداده و آن را در برابر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جامعه‌شناسی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مستقل نشان دهند.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این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جریان در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دهه‌ی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۸۰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میلادی موفقیت بسیار زیادی داشت و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ژان کلود میلنر و آلن فینکلکرود</w:t>
      </w:r>
      <w:r w:rsidR="002225B2" w:rsidRPr="00672905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3"/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به‌عنوان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نویسندگان اصلی آن نام برد. البته باید به این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اشاره‌کنیم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امروزه تفکر انتقادی</w:t>
      </w:r>
      <w:r w:rsidR="002225B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شکل‌گرفته</w:t>
      </w:r>
      <w:r w:rsidR="002225B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به‌وسیله‌ی</w:t>
      </w:r>
      <w:r w:rsidR="002225B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علوم انسانی، در جامعه حکمرانی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="002225B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در</w:t>
      </w:r>
      <w:r w:rsidR="002225B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این شرایط است که تفکر فلسفی باید بتواند جایگاهی مناسب برای خود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دست‌وپا</w:t>
      </w:r>
      <w:r w:rsidR="002225B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کرده و در انتخاب و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نحوه‌ی</w:t>
      </w:r>
      <w:r w:rsidR="002225B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ارائه‌ی</w:t>
      </w:r>
      <w:r w:rsidR="002225B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علومی که قرار است به دانش آموزان منتقل شود، نقش ایفا کند.</w:t>
      </w:r>
    </w:p>
    <w:p w:rsidR="002225B2" w:rsidRPr="00672905" w:rsidRDefault="002225B2" w:rsidP="002225B2">
      <w:pPr>
        <w:bidi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از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دهه‌ی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۳۰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میلادی به بعد،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نهاد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مدرسه در فرانسه،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مقوله‌ی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برابری شانس تحصیل برای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همه‌ی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آموزان را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شالوده‌ی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اصلی خود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قرارداد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Pr="00672905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4"/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برخی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منتقدان به این امر اشاره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انرژی صرف شده برای نیل به این هدف باعث شد تا مسائل اصلی دیگری در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رده‌ی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دوم قرار بگیرند که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مهم‌ترین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آن‌ها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انتقال فرهنگی بین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نسل‌ها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بود.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بااین‌وجود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این نگرش از آغاز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دهه‌ی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۳۰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میلادی تا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دهه‌ی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۸۰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میلادی، غالب بوده است. از این دوره به بعد بود که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کم‌کم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افرادی مثل پیر بوردیو و ژان کلود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 xml:space="preserve">پاسرون پای به عرصه گذاشته و دیدی منتقدانه را نسبت به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انتقالی در مدارس مطرح کردند.</w:t>
      </w:r>
      <w:r w:rsidRPr="00672905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5"/>
      </w:r>
    </w:p>
    <w:p w:rsidR="007F71BA" w:rsidRPr="00672905" w:rsidRDefault="002225B2" w:rsidP="007F71BA">
      <w:pPr>
        <w:bidi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در نظر ایشان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دانش‌هایی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به دانش آموزان منتقل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رده‌ی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اول اولویت قرار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می‌گیرد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و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به‌هیچ‌عنوان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نباید به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بهانه‌ی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شانس تحصیلی برابر برای همه،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آن‌ها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دست‌کم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گرفت. همین امر نیز باعث شد تا ایشان خود دانش را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مؤلفه‌ی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اصلی قرار دهند، نه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چندوچون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انتقالش را. در دید سنتی که پس از جنگ جهانی دوم و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به‌واسطه‌ی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برنامه‌ی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لانژوین </w:t>
      </w:r>
      <w:r w:rsidRPr="00672905">
        <w:rPr>
          <w:rFonts w:ascii="Times New Roman" w:hAnsi="Times New Roman" w:cs="Times New Roman" w:hint="cs"/>
          <w:sz w:val="28"/>
          <w:szCs w:val="28"/>
          <w:rtl/>
          <w:lang w:val="fr-FR"/>
        </w:rPr>
        <w:t>–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والون مطرح شده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بود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(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۱۹۴۵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) علت اصلی نابرابری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این‌طور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عنوان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دانش آموزان مجبور بودند با توجه به وضعیت اجتماعی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خانواده‌های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خود، وارد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شاخه‌های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مختلف تحصیلی شوند. </w:t>
      </w:r>
      <w:r w:rsidR="00E55A7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فرزندان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طبقه‌ی</w:t>
      </w:r>
      <w:r w:rsidR="00E55A7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کارگر و فقیر تنها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می‌توانستند</w:t>
      </w:r>
      <w:r w:rsidR="00E55A7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تا آخر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دوره‌ی</w:t>
      </w:r>
      <w:r w:rsidR="00E55A7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ابتدایی تحصیل کنند و یا وارد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حوزه‌ی</w:t>
      </w:r>
      <w:r w:rsidR="00E55A7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فنی-حرفه ای شوند. تنها فرزندان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طبقه‌ی</w:t>
      </w:r>
      <w:r w:rsidR="00E55A7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مرفه و نخبه بودند که حق ورود به تحصیلات عالیه را دارا بودند.</w:t>
      </w:r>
    </w:p>
    <w:p w:rsidR="00E55A74" w:rsidRPr="00672905" w:rsidRDefault="00FD72C7" w:rsidP="007F71BA">
      <w:pPr>
        <w:bidi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نظریه‌ی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بازپروری سبب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شکل‌گیری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فرضیه‌ی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جدیدی شد: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نابرابری‌های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اجتماعی بیش از آنکه به این انتخاب آشکارا بستگی داشته باشد، وابسته به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انتخاب‌هایی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پنهان است. موفقیت دانش آموزان بستگی مستقیم دارد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به‌تناسب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بین جایگاه اجتماعی ایشان و نوع آموزشی که در مدرسه از آن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بهره‌مند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در مورد این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اما در تحقیقات صورت گرفته صحبتی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نمی‌شده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است.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حتی اگر هم توجهی بوده و یا تحقیقی صورت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می‌گرفته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در مورد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دانش‌های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انتقالی به فرزندان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طبقه‌ی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مرفه و نخبه بوده است. برای مثال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</w:t>
      </w:r>
      <w:r w:rsidR="007F71BA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کارهای کریستیان بو</w:t>
      </w:r>
      <w:r w:rsidR="00221F16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لو و یا روژه استابله اشاره کرد.</w:t>
      </w:r>
    </w:p>
    <w:p w:rsidR="00221F16" w:rsidRPr="00672905" w:rsidRDefault="00221F16" w:rsidP="00221F16">
      <w:pPr>
        <w:bidi/>
        <w:rPr>
          <w:rFonts w:ascii="Frutiger-Roman" w:hAnsi="Frutiger-Roman" w:cs="B Nazanin+ Regular"/>
          <w:sz w:val="28"/>
          <w:szCs w:val="28"/>
          <w:lang w:val="fr-F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در همین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فاصله‌ی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دهه‌ی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۶۰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۷۰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میلاد، ویویان ایزامبر ژاماتی،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تنها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کسی بود که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برنامه‌ی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دورکیم را دنبال کرده و تلاش کرد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مجموعه‌ی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تحولات جامعه، نهاد مدرسه و محتوای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کتاب‌های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درسی را بررسی کند.</w:t>
      </w:r>
      <w:r w:rsidRPr="00672905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6"/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به‌خوبی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توانست برخی از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چالش‌های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موجود در مدارس را به تصویر بکشد. برای مثال نشان داد که معلمان چگونه با تغییر خواستگاه اجتماعی مخاطبان خود،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شیوه‌ی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انتقال محتویات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کتاب‌های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درسی را تغییر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. او همچنین از ورای تحقیقات خود نشان داد که عملکرد برخی از معلمان در کلاس درس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تا چه اندازه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جبرگرایی حاکم بر جامعه را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>دستخوش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تغییر کند.</w:t>
      </w:r>
      <w:r w:rsidRPr="00672905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7"/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ژاماتی توانست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به‌خوبی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بررسی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ریشه‌های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پدیده‌ی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شکست تحصیلی در مدرسه بپردازد. شکست در مدرسه در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دهه‌ی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پنجاه میلادی مطرح شد، یعنی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هم‌زمان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با دموکراتیزه شدن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دوره‌ی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راهنمایی و امکان تحصیل در آن برای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همه‌ی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آموزان. تا آن زمان اهمیت چندانی به این پدیده داده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نمی‌شد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ولی با ورود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گسترده‌ی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آموزان جدید به دوران راهنمایی، شکست در مدرسه به چشم آمد. تحلیلگران باید از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یک‌سو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دنبال یافتن علتی برای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شکست‌های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فردی دانش آموزان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می‌بودند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و</w:t>
      </w:r>
      <w:r w:rsidR="00FD72C7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از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سویی دیگر این پدیده را در ابعادی جمعی بررسی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می‌کردند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اقدامات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ساختارگرایانه‌ای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در طول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دهه‌ی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گذشته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شکل‌گرفته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با همین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توجیه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کرد. 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در باب مطالعه در این مورد،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باوجود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پیشرفت‌های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خوبی که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فرانسوی‌ها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چند</w:t>
      </w:r>
      <w:r w:rsidR="00FD72C7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وقت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اخیر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داشته‌اند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اما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بریتانیایی‌ها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بسیار جلوتر هستند.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میشل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یانگ،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جامعه‌شناس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انگلیسی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دیدگاه‌های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بسیار مطرحی در این زمینه ارائه داده و حتی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او را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به‌نوعی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بهترین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دنباله‌روی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بوردیو در نظر گرفت. او توانست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به‌خوبی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این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به تصویر بکشد که علاوه بر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راه‌های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رسمی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(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آموزش،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تعلیم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،</w:t>
      </w:r>
      <w:r w:rsidR="003C2FD2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3C2FD2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پرورش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...)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راه‌های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پنهانی نیز وجود دارد که دانش آموزان از ورای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آن‌ها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می‌توانند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نحوه‌ی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حضور در کلاس درس، مطرح کردن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پرسش‌های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خود و ... را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فرابگیرند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دانش‌آموزانی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این اصول را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به‌درستی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فرانگیرند، حضور مناسبی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در</w:t>
      </w:r>
      <w:r w:rsidR="00FD72C7" w:rsidRPr="00672905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FD72C7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کلاس</w:t>
      </w:r>
      <w:r w:rsidR="00A47ED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نخواهند داشت.</w:t>
      </w:r>
    </w:p>
    <w:p w:rsidR="004F1F9B" w:rsidRPr="00672905" w:rsidRDefault="005C3340" w:rsidP="004F1F9B">
      <w:pPr>
        <w:bidi/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</w:pPr>
      <w:r w:rsidRPr="00672905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>آغازی بر نسبی</w:t>
      </w:r>
      <w:r w:rsidR="00D45D5B" w:rsidRPr="00672905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>‌</w:t>
      </w:r>
      <w:r w:rsidRPr="00672905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>گرایی فرهنگی</w:t>
      </w:r>
    </w:p>
    <w:p w:rsidR="005C3340" w:rsidRPr="00672905" w:rsidRDefault="005C3340" w:rsidP="008A4092">
      <w:pPr>
        <w:bidi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چطور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می‌توان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این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مسئله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را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توجیه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کرد که جامعه شناسان فرانسوی، برای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مدت‌هایی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مدید، توجهی به این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حوزه‌ی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مهم مطالعات نشان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نمی‌دادند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؟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شاید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بتوان پاسخ این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سؤال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را در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مقوله‌ی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محتوا یافت. از آغاز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دهه‌ی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۳۰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میلادی،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جناح چپ که برای برابری در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حوزه‌ی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تحصیل مبارزه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می‌کرد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موردتهاجم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قرار گرفت. این حملات حول محور سطح صورت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می‌گرفتند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منتقدان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اظهار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می‌کردند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چطور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کیفیت مدارس و آموزش را حفظ کرد، اگر قرار باشد با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همه‌ی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دانش آموزان، در تمامی سطوح، یکسان برخورد شود؟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باوجوداینکه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این انتقاد توسط جناح راست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مطرح‌شده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بود، ولی بخش بزرگی از جناح چپ نیز نسبت به آن حساسیت نشان داد.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بااین‌حال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 آن دوره،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مسئله‌ی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اصلی‌ای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lastRenderedPageBreak/>
        <w:t xml:space="preserve">به آن توجه خاصی صورت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می‌گرفت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بیشتر محیا کردن شرایط برابر تحصیلی برای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همه‌ی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دانش آموزان بود تا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نحوه‌ی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انتقال دانش.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از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سال </w:t>
      </w:r>
      <w:r w:rsidR="00613B99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۱۹۷۵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به بعد 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اما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با تقلید از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شیوه‌ی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آموزشی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آنگلوساکسون‌ها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توجه بیشتری به محتوای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درس‌ها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مطالب انتقالی صورت گرفت.</w:t>
      </w:r>
    </w:p>
    <w:p w:rsidR="001F0FBF" w:rsidRPr="00672905" w:rsidRDefault="00D92F68" w:rsidP="008A4092">
      <w:pPr>
        <w:bidi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جریان انتقادی دومی که شکل گرفت، بیشتر بر ماهیت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کتاب‌های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درسی تکیه داشت.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کم‌کم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بحث به سمت ماهیت مطالبی که باید در مدرسه تدریس شود،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به‌خصوص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حوزه‌ی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اجتماعی، کشیده شد. این بحث انتقادی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به‌واسطه‌ی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پیشرفت در دو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حوزه‌ای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صورت پذیرفت که فرانسه نقش به سزایی در آن ایفا کرده است.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وهله‌ی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اول تاریخ تکاملی و به دنبال آن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انسان‌شناسی‌ای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کلود لوی استروس شکل داد. در این میان بیشتر صحبت از تاریخ و نیز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نحوه‌ی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شکل‌گیری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دولت-ملت به وجود آمد. قرار نبود آموزش تنها بر اساس انتقال مفاهیم تاریخی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پایه‌گذاری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شود. باید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بیش‌ازپیش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به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پدیده‌های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درازمدت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در وسعت بالا شکل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می‌گرفتند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نیز توجه نشان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داده‌شده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از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نواحی‌ای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مثل مدیترانه،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آتلانتیک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... نیز صحبت به میان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می‌آمد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با وسعت دادن حوزه آموزشی تاریخ-جغرافیا و شناخت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فرهنگ‌های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جدید،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به‌نوعی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نسبی‌گرایی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فرهنگی بر نظام آموزشی فرانسه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حکم‌فرما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شد. 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در مطالب انتقالی جدید، تلاش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می‌شد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تا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تمدن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غرب را </w:t>
      </w:r>
      <w:r w:rsidR="008A409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نسبت به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شرق، بهتر و بسیار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کامل‌تر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نشان داد و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به‌خصوص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فرانسه را مهد تمدن معرفی کرد. این نوع جریان، سبب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شکل‌گیری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تغییرات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گسترده‌ی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شد. در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وهله‌ی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اول تاریخدانان محتوای مطالب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کتاب‌های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درسی را تغییر دادند. گروهی نیز معتقد بودند که باید به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جنبه‌های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تاریک تاریخ فرانسه نیز در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کتاب‌های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درسی اشاره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می‌شد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این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مسئله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فقط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جنبه‌های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مثبت تاریخ این کشور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موردبررسی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قرار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می‌گرفت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اصلاً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به نظر ایشان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مسئله‌ی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درستی نبود. برای مثال این دسته معتقدند بودند بهتر بود در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کتاب‌های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درسی، به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جنبه‌های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تاریک انقلاب فرانسه نیز اشاره شود. انقلابی که سبب سرکوبی فرهنگ در کشور شد. </w:t>
      </w:r>
      <w:r w:rsidR="008A4092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فوکو</w:t>
      </w:r>
      <w:r w:rsidR="001F0FBF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کسی بود که در زمان خود بیشترین صحبت را در این مورد کرده بود.</w:t>
      </w:r>
      <w:r w:rsidR="001F0FBF" w:rsidRPr="00672905">
        <w:rPr>
          <w:rStyle w:val="FootnoteReference"/>
          <w:rFonts w:ascii="Frutiger-Roman" w:hAnsi="Frutiger-Roman" w:cs="B Nazanin+ Regular"/>
          <w:sz w:val="28"/>
          <w:szCs w:val="28"/>
          <w:rtl/>
          <w:lang w:val="fr-FR" w:bidi="fa-IR"/>
        </w:rPr>
        <w:footnoteReference w:id="8"/>
      </w:r>
    </w:p>
    <w:p w:rsidR="002A6B07" w:rsidRPr="00672905" w:rsidRDefault="008A4092" w:rsidP="002A6B07">
      <w:pPr>
        <w:bidi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فوکو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فلسفه‌ی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کاری خود را بر بررسی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اندیشه‌ی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غالب هر دوره و نیز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هر</w:t>
      </w:r>
      <w:r w:rsidR="00613B99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چیزی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تا آن زمان سرکوب،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پنهان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یا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نفی‌شده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یا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می‌شد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،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قرارداد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وی معتقد بود که تنها وقتی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این‌چنین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مطالبی در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کتاب‌های</w:t>
      </w:r>
      <w:r w:rsidR="002A6B07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درسی قرار بگیرد، وحدت لازم شکل خواهد گرفت. 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در 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lastRenderedPageBreak/>
        <w:t xml:space="preserve">نظر وی، دولت و قوای حاکم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همان‌قدر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نقش مهمی ایفا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می‌کردند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روشنفکران جامعه. شاید در این زمینه بتوان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اندیشه‌های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فوکو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را به بوردیو نزدیک دانست. بوردیو معتقد بود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قوم‌گرایی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تنها محدود به بررسی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رابطه‌ی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بین فرهنگ و تمدن شرق و غرب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نمی‌شود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؛</w:t>
      </w:r>
      <w:r w:rsidR="00D45D5B" w:rsidRPr="00672905"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بلکه نوعی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قوم‌گرایی</w:t>
      </w:r>
      <w:r w:rsidR="00D45D5B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طبقاتی نیز در جوامع اروپایی وجود دارد.</w:t>
      </w:r>
    </w:p>
    <w:p w:rsidR="00D45D5B" w:rsidRPr="00672905" w:rsidRDefault="00D45D5B" w:rsidP="00D45D5B">
      <w:pPr>
        <w:bidi/>
        <w:rPr>
          <w:rFonts w:ascii="Frutiger-Roman" w:hAnsi="Frutiger-Roman" w:cs="B Nazanin+ Regular"/>
          <w:sz w:val="28"/>
          <w:szCs w:val="28"/>
          <w:lang w:val="fr-FR" w:bidi="fa-I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بنابراین، در خلال تمامی چیزهایی که عنوان کردیم،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به‌خوبی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می‌توان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این امر را مشاهده کرد که در بادی امر، چه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آشفتگی‌ای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بر انتقال مطالب درسی و نیز محتوای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کتاب‌ها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غالب بوده است. شاید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بزرگ‌ترین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ضعف آن زمان، حذف </w:t>
      </w:r>
      <w:r w:rsidR="00613B99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بی‌علت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بی مشروعیت بخشی از مطالب و مباحث بسیار مهمی بود که بهتر بود به دانش آموزان منتقل شود.</w:t>
      </w:r>
    </w:p>
    <w:p w:rsidR="0035602A" w:rsidRPr="00592488" w:rsidRDefault="0035602A" w:rsidP="0035602A">
      <w:pPr>
        <w:bidi/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</w:pPr>
      <w:r w:rsidRPr="00592488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>بحران نقد و جدال سر مدرسه</w:t>
      </w:r>
    </w:p>
    <w:p w:rsidR="0035602A" w:rsidRPr="00672905" w:rsidRDefault="0035602A" w:rsidP="00103867">
      <w:pPr>
        <w:bidi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کتابی که میلنر به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رشته‌ی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تحریر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درآورد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سبب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شکل‌گیری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بحث‌های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جدید و نیز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نقطه‌ی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عطفی در تاریخ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آموزش‌وپرورش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فرانسه 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فاصله‌ی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سال‌های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592488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۱۹۸۴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تا </w:t>
      </w:r>
      <w:r w:rsidR="00592488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۱۹۸۵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شد. مثل همیشه،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هیچ‌کدام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از دلایلی که در کتاب وی ذکر شده بود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درون‌مایه‌ی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جدیدی نداشته و تنها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جهت‌گیری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نویسنده را نشان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می‌داد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جهت‌گیری‌ای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درنهایت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منجر شد به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شکل‌گیری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نوعی بحران اجتماعی. جریان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شکل‌گرفته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حتی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باوجودآنکه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ریشه‌های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تشکیل‌دهنده‌اش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پیچیده بودند، در عمل بسیار ساده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می‌نمود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نویسنده در کتاب خود به بیان دیدگاه جناح راست دال بر اینکه فراهم آمدن امکان تحصیل برای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همگان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سبب ضعیف شدن سطح آموزشی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نیز نگرانی جناح چپ </w:t>
      </w:r>
      <w:r w:rsidR="007175E6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نسبت به مشکلاتی که معلمان 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دوره‌ی</w:t>
      </w:r>
      <w:r w:rsidR="007175E6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راهنمایی در برابر دانش آموزان خود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پیداکرده</w:t>
      </w:r>
      <w:r w:rsidR="007175E6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بودند 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درنهایت</w:t>
      </w:r>
      <w:r w:rsidR="007175E6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دل‌مشغولی‌های</w:t>
      </w:r>
      <w:r w:rsidR="007175E6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والدین در مورد تربیت و آموزش فرزندانشان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می‌پرداخت</w:t>
      </w:r>
      <w:r w:rsidR="007175E6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.</w:t>
      </w:r>
    </w:p>
    <w:p w:rsidR="007175E6" w:rsidRPr="00672905" w:rsidRDefault="007175E6" w:rsidP="00103867">
      <w:pPr>
        <w:autoSpaceDE w:val="0"/>
        <w:autoSpaceDN w:val="0"/>
        <w:bidi/>
        <w:adjustRightInd w:val="0"/>
        <w:spacing w:after="0" w:line="24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به نظر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می‌رسد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پایه‌های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جریان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شکل‌گرفته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زمان موفقیت جریان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فلسفه‌ی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جدید چیده شده بود که هدف اصلی آن بخشیدن ارزشی دوباره به جریان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فلسفه‌ی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جدید، در برابر علوم اجتماعی بود.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فیلسوف‌هایی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به‌سان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103867">
        <w:rPr>
          <w:rFonts w:ascii="Frutiger-Roman" w:hAnsi="Frutiger-Roman" w:cs="B Nazanin+ Regular" w:hint="cs"/>
          <w:sz w:val="28"/>
          <w:szCs w:val="28"/>
          <w:rtl/>
          <w:lang w:val="fr-FR"/>
        </w:rPr>
        <w:t>ب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رنار</w:t>
      </w:r>
      <w:r w:rsidR="00103867">
        <w:rPr>
          <w:rFonts w:ascii="Frutiger-Roman" w:hAnsi="Frutiger-Roman" w:cs="B Nazanin+ Regular" w:hint="cs"/>
          <w:sz w:val="28"/>
          <w:szCs w:val="28"/>
          <w:rtl/>
          <w:lang w:val="fr-FR"/>
        </w:rPr>
        <w:t>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هانری لوی قصد داشتند تا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فلسفه‌ی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جدید را بر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پایه‌ی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حقوق بشر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بناکرده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این ارزش را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نه‌تنها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سازمان‌دهی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شده در نهاد مدرسه که در جامعه تزریق کنند.</w:t>
      </w:r>
    </w:p>
    <w:p w:rsidR="007175E6" w:rsidRPr="00672905" w:rsidRDefault="007175E6" w:rsidP="007175E6">
      <w:pPr>
        <w:autoSpaceDE w:val="0"/>
        <w:autoSpaceDN w:val="0"/>
        <w:bidi/>
        <w:adjustRightInd w:val="0"/>
        <w:spacing w:after="0" w:line="240" w:lineRule="auto"/>
        <w:rPr>
          <w:rFonts w:ascii="Frutiger-Roman" w:hAnsi="Frutiger-Roman" w:cs="B Nazanin+ Regular"/>
          <w:sz w:val="28"/>
          <w:szCs w:val="28"/>
          <w:lang w:val="fr-F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میلنر در کتاب خود، به بیان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مؤلفه‌ی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دیگری که اگر اهمیتش بیشتر نباشد، کمتر نیست،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می‌پردازد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آن دانش است. بدون شک 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 xml:space="preserve">وی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نمی‌توانست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سی سال نقد موجود 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حوزه‌ی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فرهنگ مدرسه را نادیده بگیرد. از بسیاری از جهات، موضعی که میلنر اتخاذ کرد،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یادآور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بازگشت کسانی که از فرانسه عزیمت کرده بودند، در سال </w:t>
      </w:r>
      <w:r w:rsidR="00592488">
        <w:rPr>
          <w:rFonts w:ascii="Frutiger-Roman" w:hAnsi="Frutiger-Roman" w:cs="B Nazanin+ Regular"/>
          <w:sz w:val="28"/>
          <w:szCs w:val="28"/>
          <w:rtl/>
          <w:lang w:val="fr-FR" w:bidi="fa-IR"/>
        </w:rPr>
        <w:t>۱۸۱۵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،</w:t>
      </w:r>
      <w:r w:rsidR="00592488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این کشور بود. ایشان پس از بازگشت خود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می‌خواستند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همان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شیوه‌ی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زندگی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قبلی‌شان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ادامه بدهند،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انگارنه‌انگار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انقلابی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شکل‌گرفته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است.</w:t>
      </w:r>
      <w:r w:rsidR="00592488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البته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باید این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در نظر گرفت که وی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به‌خوبی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موفق شد بخشی از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نگرانی‌های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جامعه را در کتاب خود بازتاب داده 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جهت‌گیری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جدیدی به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سؤال‌های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شکل‌گرفته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بدهد. پاسخ به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دغدغه‌های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جامعه بیش از هر چیز نیاز به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بسترسازی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عمیقی دارد. در آن زمان تصور غالب مردم بر آن بود که شدت اصلاحات صورت گرفته در طول سی سال گذشته، سبب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گم‌گشتگی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آموزان شده است و ایشان دیگر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هیچ‌چیز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نمی‌دانستند؛</w:t>
      </w:r>
      <w:r w:rsidR="00592488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بنابراین 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وهله‌ی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اول نیاز بود مسئولان سطح سواد دانش آموزان را بسنجند. به همین منظور وزارت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آموزش‌وپرورش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از سال </w:t>
      </w:r>
      <w:r w:rsidR="00592488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۱۹۹۱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بعد،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رسمی 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سازمان‌دهی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شده، نظام ارزشیابی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یک‌ساله‌ای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بناکرده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است. همچنین نیاز بود تا صحت یا عدم صحت این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عده‌ای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عنوان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می‌کردند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سطح سواد دانش آموزان پایین آمده نیز مشخص شود. این مهمی بود که دو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جامعه‌شناس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</w:t>
      </w:r>
      <w:r w:rsidR="000B4288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نام‌های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بودلو و استابله در سال </w:t>
      </w:r>
      <w:r w:rsidR="00592488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۱۹۸۹</w:t>
      </w:r>
      <w:r w:rsidR="00422C33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بررسی آن پرداختند.</w:t>
      </w:r>
    </w:p>
    <w:p w:rsidR="00F077D4" w:rsidRPr="00672905" w:rsidRDefault="006C43B0" w:rsidP="000B4288">
      <w:pPr>
        <w:bidi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ایشان با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بررسی‌های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دقیق و نیز مطالعات میدانی گسترده این امر را نشان دادند که در حالت کلی، سطح سواد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روندی صعودی را طی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="00F077D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درمجموع</w:t>
      </w:r>
      <w:r w:rsidR="00F077D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بازه‌ی</w:t>
      </w:r>
      <w:r w:rsidR="00F077D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زمانی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طولانی‌تر</w:t>
      </w:r>
      <w:r w:rsidR="00F077D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، باید کل فرایند تفکر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نهاد مدرسه و نیز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تأثیری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این نهاد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درروند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جامعه‌پذیری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کودک دارد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موردبررسی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قرار بگیرد. اولین 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مهم‌ترین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دراین‌بین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این است که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به‌هیچ‌عنوان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نباید به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جامعه‌پذیری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تنها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به‌عنوان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نوعی فرایند درونی سازی نگاه کرد. در نظر دورکیم، جامعه بر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پایه‌ی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قوی‌ترین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نهادهای خود، یعنی مدرسه و خانواده است که بنا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این دو نهاد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تأثیر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سزایی در القا و انتقال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ارزش‌ها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بطن جامعه ایفا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می‌کنند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امروزه اما دیگر نه مدرسه و نه خانواده، قدرت سابق خود را نداشته و کودکان نقش بسیار بیشتری نسبت به قبل در فرایند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جامعه‌پذیری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خود ایفا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می‌کنند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نقش ایشان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نه‌تنها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روزبه‌روز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پررنگ‌تر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بلکه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چالش‌های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جامعه‌پذیری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نیز تغییر داده 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محدوده‌ی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آن را به بازی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می‌گیرند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سؤال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اساسی در دنیای امروز حول محور معنا شکل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می‌گیرد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کودکان، نوجوانان و جوانان، در دنیای امروزی، چه طور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می‌توانند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بااین‌همه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و اطلاعاتی که در مدرسه به ایشان منتقل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معنا و مفهوم دقیقی را </w:t>
      </w:r>
      <w:r w:rsidR="0001229C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>دریابند؟!</w:t>
      </w:r>
      <w:r w:rsidR="00592488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مسئله‌ی</w:t>
      </w:r>
      <w:r w:rsidR="00971EB8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دیگر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مسئولیتی</w:t>
      </w:r>
      <w:r w:rsidR="00592488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است</w:t>
      </w:r>
      <w:r w:rsidR="00971EB8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بر دوش مسئولین،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چراکه</w:t>
      </w:r>
      <w:r w:rsidR="00971EB8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ایشان باید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به‌درستی</w:t>
      </w:r>
      <w:r w:rsidR="00971EB8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دانش‌های</w:t>
      </w:r>
      <w:r w:rsidR="00971EB8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اجتماعی‌ای</w:t>
      </w:r>
      <w:r w:rsidR="00971EB8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که باید از بین مجموع علوم موجود به دانش آموزان منتقل شود را انتخاب کنند.</w:t>
      </w:r>
    </w:p>
    <w:p w:rsidR="00A32564" w:rsidRPr="00672905" w:rsidRDefault="00592488" w:rsidP="00A32564">
      <w:pPr>
        <w:bidi/>
        <w:rPr>
          <w:rFonts w:ascii="Frutiger-Roman" w:hAnsi="Frutiger-Roman" w:cs="B Nazanin+ Regular"/>
          <w:sz w:val="28"/>
          <w:szCs w:val="28"/>
          <w:rtl/>
          <w:lang w:val="fr-FR"/>
        </w:rPr>
      </w:pP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مسئله‌ی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انتقال معنا در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وهله‌ی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اول در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حوزه‌ی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احاطه بر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دیدگاه‌های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مختلفی که از علوم مدرسه ارائه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مطرح شد. برای نیل به این منظور، </w:t>
      </w:r>
      <w:r w:rsidR="00B375E3">
        <w:rPr>
          <w:rFonts w:ascii="Frutiger-Roman" w:hAnsi="Frutiger-Roman" w:cs="B Nazanin+ Regular" w:hint="cs"/>
          <w:sz w:val="28"/>
          <w:szCs w:val="28"/>
          <w:rtl/>
          <w:lang w:val="fr-FR"/>
        </w:rPr>
        <w:t>فرانسوآ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میتران در سال </w:t>
      </w:r>
      <w:r>
        <w:rPr>
          <w:rFonts w:ascii="Frutiger-Roman" w:hAnsi="Frutiger-Roman" w:cs="B Nazanin+ Regular"/>
          <w:sz w:val="28"/>
          <w:szCs w:val="28"/>
          <w:rtl/>
          <w:lang w:val="fr-FR" w:bidi="fa-IR"/>
        </w:rPr>
        <w:t>۱۹۸۵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میلادی، به مسئولان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کولژ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دو فرانس دستور داد گزارشی جامع در مورد علوم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قابل‌انتقال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مدارس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تهیه‌کرده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به‌نقد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بررسی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آن‌ها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بپردازند. پیر بوردیو یکی از نگارندگان اصلی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مطالعه‌ی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فوق بود. گزارشی که وی ارائه داد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درعین‌حال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بی‌نظیر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غیرقابل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اجرا بود.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ازنظر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وی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نسبی‌گرایی</w:t>
      </w:r>
      <w:r w:rsidR="00A32564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علوم اجتماعی باید چه در دوران دبستان و چه راهنمایی، مطرح شود.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این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این معناست که معلمان علاوه بر انتقال علوم مختلف به دانش آموزان، باید شرایط اجرای آن، از م</w:t>
      </w:r>
      <w:r w:rsidR="00B375E3">
        <w:rPr>
          <w:rFonts w:ascii="Frutiger-Roman" w:hAnsi="Frutiger-Roman" w:cs="B Nazanin+ Regular" w:hint="cs"/>
          <w:sz w:val="28"/>
          <w:szCs w:val="28"/>
          <w:rtl/>
          <w:lang w:val="fr-FR"/>
        </w:rPr>
        <w:t>یان رفتن و بروز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شکل دیگر را نیز آموزش دهد. این امر نیاز به آمادگی زیاد داشته و معلمان را بر آن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می‌داد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تا قبل از هر جلسه، زمان زیادی را به آماده کردن مسائلی که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می‌خواهند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کلاس خود به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منتقل کنند، اختصاص دهند، زمانی که امروزه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عملاً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اختیارشان قرار ندارد.</w:t>
      </w:r>
      <w:r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هدف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اصلی مسئولان وزارت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آموزش‌وپرورش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فرانسه در شرایط فعلی این است که حداقل </w:t>
      </w:r>
      <w:r>
        <w:rPr>
          <w:rFonts w:ascii="Frutiger-Roman" w:hAnsi="Frutiger-Roman" w:cs="B Nazanin+ Regular"/>
          <w:sz w:val="28"/>
          <w:szCs w:val="28"/>
          <w:rtl/>
          <w:lang w:val="fr-FR" w:bidi="fa-IR"/>
        </w:rPr>
        <w:t>۸۰</w:t>
      </w:r>
      <w:r w:rsidR="00093B4D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درصد از جوانان هر نسل، بتوانند دیپلم خود را دریافت کنند.</w:t>
      </w:r>
    </w:p>
    <w:p w:rsidR="00093B4D" w:rsidRPr="00672905" w:rsidRDefault="00093B4D" w:rsidP="00B375E3">
      <w:pPr>
        <w:bidi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امروزه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گسترده‌تری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یافتن پاسخی برای این پرسش پرداخته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="00592488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حوزه‌ی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تحقیقات، دو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خط‌مشی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هر دو از اهمیت بالایی نیز برخوردارند، وارد عرصه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شده‌اند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خط‌مشی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اول به بررسی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برنامه‌ها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نهادهای رسمی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می‌پردازد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آندره شرول یکی از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معروف‌ترین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افرادی</w:t>
      </w:r>
      <w:r w:rsidR="00592488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است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در این حوزه فعالیت داشته، در کنار بسیاری از جامعه شناسان و متخصصان آموزشی دیگر.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ازنظر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کسانی که در این حوزه فعالیت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می‌کنند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همان اندازه که به بررسی تغییر و تحولات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دانش‌های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مدرسه‌ای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شیوه‌ی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انتقال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آن‌ها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دانش آموزان پرداخته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لازم است تا نقش کنشگران اجتماعی، نیروهای سیاسی و تمامی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گروه‌هایی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ممکن است در انتقال دانش به دانش آموزان نقشی ایفا کنند، نیز بررسی شود.</w:t>
      </w:r>
    </w:p>
    <w:p w:rsidR="00596EE5" w:rsidRPr="00672905" w:rsidRDefault="00592488" w:rsidP="00B375E3">
      <w:pPr>
        <w:autoSpaceDE w:val="0"/>
        <w:autoSpaceDN w:val="0"/>
        <w:bidi/>
        <w:adjustRightInd w:val="0"/>
        <w:spacing w:after="0" w:line="24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>خط‌مشی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دوم بیشتر به بررسی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رابطه‌ی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آموزان و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دانش‌های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انتقالی ، یعنی به بررسی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شیوه‌هایی</w:t>
      </w:r>
      <w:r w:rsidR="00596EE5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دانش آمو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زان برای نهادینه کردن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دانش‌های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فراگرفته شده به کار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می‌برند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می‌پردازد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هدف از این نظریه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بهره‌گیری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نظریه‌ی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B375E3">
        <w:rPr>
          <w:rFonts w:ascii="Frutiger-Roman" w:hAnsi="Frutiger-Roman" w:cs="B Nazanin+ Regular" w:hint="cs"/>
          <w:sz w:val="28"/>
          <w:szCs w:val="28"/>
          <w:rtl/>
          <w:lang w:val="fr-FR"/>
        </w:rPr>
        <w:t>بازپروری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نیز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نحوه‌ی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استفاده‌ی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خواسته و یا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ناخواسته‌ی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آموزان از آن است. توانایی هر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بازتولید و نیز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به‌کارگیری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چیزهای فراگرفته شده، بدون شک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مستقیم بستگی به بستری دارد که وی در آن رشد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ولی از طرفی باید به این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توجه داشت که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نمی‌توان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تجربه‌ی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شخصی نیز گذر کرد، تجاربی که دیگر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آن‌چنان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بستگی به جایگاه اجتماعی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خانواده‌ی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</w:t>
      </w:r>
      <w:r w:rsidR="00CB321F"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ندارند.</w:t>
      </w:r>
    </w:p>
    <w:p w:rsidR="00146138" w:rsidRPr="00672905" w:rsidRDefault="00CB321F" w:rsidP="00B375E3">
      <w:pPr>
        <w:autoSpaceDE w:val="0"/>
        <w:autoSpaceDN w:val="0"/>
        <w:bidi/>
        <w:adjustRightInd w:val="0"/>
        <w:spacing w:after="0" w:line="240" w:lineRule="auto"/>
        <w:rPr>
          <w:rFonts w:ascii="Frutiger-Roman" w:hAnsi="Frutiger-Roman" w:cs="B Nazanin+ Regular"/>
          <w:sz w:val="28"/>
          <w:szCs w:val="28"/>
          <w:lang w:val="fr-FR" w:bidi="fa-IR"/>
        </w:rPr>
      </w:pP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اگر موفق شویم دو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شیوه‌ی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تحقیقاتی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ذکرشده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به هم نزدیک کنیم، بدون شک به موفق</w:t>
      </w:r>
      <w:r w:rsidR="00B375E3">
        <w:rPr>
          <w:rFonts w:ascii="Frutiger-Roman" w:hAnsi="Frutiger-Roman" w:cs="B Nazanin+ Regular" w:hint="cs"/>
          <w:sz w:val="28"/>
          <w:szCs w:val="28"/>
          <w:rtl/>
          <w:lang w:val="fr-FR"/>
        </w:rPr>
        <w:t>یت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بسیار بزرگی 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عرصه‌ی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آموزش‌وپرورش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دست خواهیم یافت. تحقیقات نشان داده که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برخلاف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تصور موجود، دانش آموزان متعلق به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طبقه‌ی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متوسط و یا کارگر، با راحتی بیشتری به مسائلی که در مدرسه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فرامی‌گیر</w:t>
      </w:r>
      <w:r w:rsidR="00B375E3">
        <w:rPr>
          <w:rFonts w:ascii="Frutiger-Roman" w:hAnsi="Frutiger-Roman" w:cs="B Nazanin+ Regular" w:hint="cs"/>
          <w:sz w:val="28"/>
          <w:szCs w:val="28"/>
          <w:rtl/>
          <w:lang w:val="fr-FR"/>
        </w:rPr>
        <w:t>ن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معنا و مفهوم منحصر به خود را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می‌بخشند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هرچه که باشد، تحولات جامعه سبب شده تا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دانش‌هایی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قرار است به دانش آموزان منتقل شود،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روزبه‌روز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بیشتر بر سر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زبان‌ها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بیافتد.</w:t>
      </w:r>
      <w:r w:rsidR="00592488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باید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این مهم توجه کرد که بسیاری از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آدابی که دانش آموزان به آن نیاز دارند، مثل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آموزش‌های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بهداشتی،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نحوه‌ی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عبور از خیابان،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برخوردهای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اجتماعی و ...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مستقیم 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برنامه‌های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درسی ایشان گنجانده نشده و نیاز مبرم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می‌رود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مستقیماً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روی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/>
        </w:rPr>
        <w:t>آن‌ها</w:t>
      </w:r>
      <w:r w:rsidRPr="00672905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کار شود.</w:t>
      </w:r>
      <w:r w:rsidR="00592488">
        <w:rPr>
          <w:rFonts w:ascii="Frutiger-Roman" w:hAnsi="Frutiger-Roman" w:cs="B Nazanin+ Regular"/>
          <w:sz w:val="28"/>
          <w:szCs w:val="28"/>
        </w:rPr>
        <w:t xml:space="preserve"> 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هرچه قدر که روند تغییر و تحولات جامعه سرعت بیشتری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می‌گیرد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پرسش‌های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بیشتری نیز در این مورد مطرح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می‌شود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در حال حاضر در بسیاری از کشورها، 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وهله‌ی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اول وزارت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آموزش‌وپرورش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در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وهله‌ی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دوم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گروه‌ها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لابی‌های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فشار هستند که نقش بسیار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مؤثری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 این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میان‌بر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592488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عهده‌دارند</w:t>
      </w:r>
      <w:r w:rsidR="00672905" w:rsidRPr="00672905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.</w:t>
      </w:r>
    </w:p>
    <w:p w:rsidR="006F6E07" w:rsidRPr="00672905" w:rsidRDefault="00672905" w:rsidP="00672905">
      <w:pPr>
        <w:jc w:val="right"/>
        <w:rPr>
          <w:rFonts w:cs="B Nazanin+ Regular"/>
          <w:sz w:val="28"/>
          <w:szCs w:val="28"/>
          <w:rtl/>
          <w:lang w:val="fr-FR"/>
        </w:rPr>
      </w:pPr>
      <w:r w:rsidRPr="00672905">
        <w:rPr>
          <w:rFonts w:cs="B Nazanin+ Regular" w:hint="cs"/>
          <w:sz w:val="28"/>
          <w:szCs w:val="28"/>
          <w:rtl/>
          <w:lang w:val="fr-FR"/>
        </w:rPr>
        <w:t xml:space="preserve">برای </w:t>
      </w:r>
      <w:r w:rsidR="00592488">
        <w:rPr>
          <w:rFonts w:cs="B Nazanin+ Regular" w:hint="cs"/>
          <w:sz w:val="28"/>
          <w:szCs w:val="28"/>
          <w:rtl/>
          <w:lang w:val="fr-FR"/>
        </w:rPr>
        <w:t>ارائه‌ی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تعریف جدیدی از </w:t>
      </w:r>
      <w:r w:rsidR="00592488">
        <w:rPr>
          <w:rFonts w:cs="B Nazanin+ Regular" w:hint="cs"/>
          <w:sz w:val="28"/>
          <w:szCs w:val="28"/>
          <w:rtl/>
          <w:lang w:val="fr-FR"/>
        </w:rPr>
        <w:t>دانش‌های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مدرسه، باید </w:t>
      </w:r>
      <w:r w:rsidR="00592488">
        <w:rPr>
          <w:rFonts w:cs="B Nazanin+ Regular" w:hint="cs"/>
          <w:sz w:val="28"/>
          <w:szCs w:val="28"/>
          <w:rtl/>
          <w:lang w:val="fr-FR"/>
        </w:rPr>
        <w:t>به‌طور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کامل از علومی مثل فلسفه، </w:t>
      </w:r>
      <w:r w:rsidR="00592488">
        <w:rPr>
          <w:rFonts w:cs="B Nazanin+ Regular" w:hint="cs"/>
          <w:sz w:val="28"/>
          <w:szCs w:val="28"/>
          <w:rtl/>
          <w:lang w:val="fr-FR"/>
        </w:rPr>
        <w:t>انسان‌شناسی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و </w:t>
      </w:r>
      <w:r w:rsidR="00592488">
        <w:rPr>
          <w:rFonts w:cs="B Nazanin+ Regular" w:hint="cs"/>
          <w:sz w:val="28"/>
          <w:szCs w:val="28"/>
          <w:rtl/>
          <w:lang w:val="fr-FR"/>
        </w:rPr>
        <w:t>به‌خصوص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cs="B Nazanin+ Regular" w:hint="cs"/>
          <w:sz w:val="28"/>
          <w:szCs w:val="28"/>
          <w:rtl/>
          <w:lang w:val="fr-FR"/>
        </w:rPr>
        <w:t>جامعه‌شناسی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</w:t>
      </w:r>
      <w:r w:rsidR="00592488">
        <w:rPr>
          <w:rFonts w:cs="B Nazanin+ Regular" w:hint="cs"/>
          <w:sz w:val="28"/>
          <w:szCs w:val="28"/>
          <w:rtl/>
          <w:lang w:val="fr-FR"/>
        </w:rPr>
        <w:t>به‌طور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گسترده بهره برد. در این میان </w:t>
      </w:r>
      <w:r w:rsidR="00592488">
        <w:rPr>
          <w:rFonts w:cs="B Nazanin+ Regular" w:hint="cs"/>
          <w:sz w:val="28"/>
          <w:szCs w:val="28"/>
          <w:rtl/>
          <w:lang w:val="fr-FR"/>
        </w:rPr>
        <w:t>سؤال‌های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بسیار زیادی مطرح است که هنوز پاسخ درستی برایشان آورده نشده است.</w:t>
      </w:r>
    </w:p>
    <w:p w:rsidR="00672905" w:rsidRPr="00672905" w:rsidRDefault="00592488" w:rsidP="00672905">
      <w:pPr>
        <w:jc w:val="right"/>
        <w:rPr>
          <w:rFonts w:cs="B Nazanin+ Regular"/>
          <w:sz w:val="28"/>
          <w:szCs w:val="28"/>
          <w:rtl/>
          <w:lang w:val="fr-FR"/>
        </w:rPr>
      </w:pPr>
      <w:r>
        <w:rPr>
          <w:rFonts w:cs="B Nazanin+ Regular" w:hint="cs"/>
          <w:sz w:val="28"/>
          <w:szCs w:val="28"/>
          <w:rtl/>
          <w:lang w:val="fr-FR"/>
        </w:rPr>
        <w:t>اصلاً</w:t>
      </w:r>
      <w:r w:rsidR="00672905" w:rsidRPr="00672905">
        <w:rPr>
          <w:rFonts w:cs="B Nazanin+ Regular" w:hint="cs"/>
          <w:sz w:val="28"/>
          <w:szCs w:val="28"/>
          <w:rtl/>
          <w:lang w:val="fr-FR"/>
        </w:rPr>
        <w:t xml:space="preserve"> چه نیازی به رشد انسانیت است؟!</w:t>
      </w:r>
    </w:p>
    <w:p w:rsidR="00672905" w:rsidRPr="00672905" w:rsidRDefault="00672905" w:rsidP="00672905">
      <w:pPr>
        <w:jc w:val="right"/>
        <w:rPr>
          <w:rFonts w:cs="B Nazanin+ Regular"/>
          <w:sz w:val="28"/>
          <w:szCs w:val="28"/>
          <w:rtl/>
          <w:lang w:val="fr-FR"/>
        </w:rPr>
      </w:pPr>
      <w:r w:rsidRPr="00672905">
        <w:rPr>
          <w:rFonts w:cs="B Nazanin+ Regular" w:hint="cs"/>
          <w:sz w:val="28"/>
          <w:szCs w:val="28"/>
          <w:rtl/>
          <w:lang w:val="fr-FR"/>
        </w:rPr>
        <w:t xml:space="preserve">برای آنکه دانش آموزان بتوانند پس از پایان دوران </w:t>
      </w:r>
      <w:r w:rsidR="00592488">
        <w:rPr>
          <w:rFonts w:cs="B Nazanin+ Regular" w:hint="cs"/>
          <w:sz w:val="28"/>
          <w:szCs w:val="28"/>
          <w:rtl/>
          <w:lang w:val="fr-FR"/>
        </w:rPr>
        <w:t>مدرسه‌ی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خویش، نقشی </w:t>
      </w:r>
      <w:r w:rsidR="00592488">
        <w:rPr>
          <w:rFonts w:cs="B Nazanin+ Regular" w:hint="cs"/>
          <w:sz w:val="28"/>
          <w:szCs w:val="28"/>
          <w:rtl/>
          <w:lang w:val="fr-FR"/>
        </w:rPr>
        <w:t>مؤثر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در جامعه ایفا کنند، چه علومی باید به ایشان منتقل شود؟!</w:t>
      </w:r>
    </w:p>
    <w:p w:rsidR="00672905" w:rsidRPr="00672905" w:rsidRDefault="00672905" w:rsidP="00672905">
      <w:pPr>
        <w:jc w:val="right"/>
        <w:rPr>
          <w:rFonts w:cs="B Nazanin+ Regular"/>
          <w:sz w:val="28"/>
          <w:szCs w:val="28"/>
        </w:rPr>
      </w:pPr>
      <w:r w:rsidRPr="00672905">
        <w:rPr>
          <w:rFonts w:cs="B Nazanin+ Regular" w:hint="cs"/>
          <w:sz w:val="28"/>
          <w:szCs w:val="28"/>
          <w:rtl/>
          <w:lang w:val="fr-FR"/>
        </w:rPr>
        <w:t xml:space="preserve">چطور </w:t>
      </w:r>
      <w:r w:rsidR="00592488">
        <w:rPr>
          <w:rFonts w:cs="B Nazanin+ Regular" w:hint="cs"/>
          <w:sz w:val="28"/>
          <w:szCs w:val="28"/>
          <w:rtl/>
          <w:lang w:val="fr-FR"/>
        </w:rPr>
        <w:t>می‌شود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انتقال دانش بین </w:t>
      </w:r>
      <w:r w:rsidR="00592488">
        <w:rPr>
          <w:rFonts w:cs="B Nazanin+ Regular" w:hint="cs"/>
          <w:sz w:val="28"/>
          <w:szCs w:val="28"/>
          <w:rtl/>
          <w:lang w:val="fr-FR"/>
        </w:rPr>
        <w:t>نسل‌ها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را تضمین کرده و </w:t>
      </w:r>
      <w:r w:rsidR="00592488">
        <w:rPr>
          <w:rFonts w:cs="B Nazanin+ Regular" w:hint="cs"/>
          <w:sz w:val="28"/>
          <w:szCs w:val="28"/>
          <w:rtl/>
          <w:lang w:val="fr-FR"/>
        </w:rPr>
        <w:t>درعین‌حال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مطمئن بود که آزادی عمل هر نسل </w:t>
      </w:r>
      <w:r w:rsidR="00592488">
        <w:rPr>
          <w:rFonts w:cs="B Nazanin+ Regular" w:hint="cs"/>
          <w:sz w:val="28"/>
          <w:szCs w:val="28"/>
          <w:rtl/>
          <w:lang w:val="fr-FR"/>
        </w:rPr>
        <w:t>کاملاً</w:t>
      </w:r>
      <w:r w:rsidRPr="00672905">
        <w:rPr>
          <w:rFonts w:cs="B Nazanin+ Regular" w:hint="cs"/>
          <w:sz w:val="28"/>
          <w:szCs w:val="28"/>
          <w:rtl/>
          <w:lang w:val="fr-FR"/>
        </w:rPr>
        <w:t xml:space="preserve"> حفظ </w:t>
      </w:r>
      <w:r w:rsidR="00592488">
        <w:rPr>
          <w:rFonts w:cs="B Nazanin+ Regular" w:hint="cs"/>
          <w:sz w:val="28"/>
          <w:szCs w:val="28"/>
          <w:rtl/>
          <w:lang w:val="fr-FR"/>
        </w:rPr>
        <w:t>می‌شود</w:t>
      </w:r>
      <w:r w:rsidRPr="00672905">
        <w:rPr>
          <w:rFonts w:cs="B Nazanin+ Regular" w:hint="cs"/>
          <w:sz w:val="28"/>
          <w:szCs w:val="28"/>
          <w:rtl/>
          <w:lang w:val="fr-FR"/>
        </w:rPr>
        <w:t>؟!</w:t>
      </w:r>
    </w:p>
    <w:sectPr w:rsidR="00672905" w:rsidRPr="0067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B0" w:rsidRDefault="00F41CB0" w:rsidP="00BF533D">
      <w:pPr>
        <w:spacing w:after="0" w:line="240" w:lineRule="auto"/>
      </w:pPr>
      <w:r>
        <w:separator/>
      </w:r>
    </w:p>
  </w:endnote>
  <w:endnote w:type="continuationSeparator" w:id="0">
    <w:p w:rsidR="00F41CB0" w:rsidRDefault="00F41CB0" w:rsidP="00BF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GroteskBE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Frutiger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B0" w:rsidRDefault="00F41CB0" w:rsidP="00BF533D">
      <w:pPr>
        <w:spacing w:after="0" w:line="240" w:lineRule="auto"/>
      </w:pPr>
      <w:r>
        <w:separator/>
      </w:r>
    </w:p>
  </w:footnote>
  <w:footnote w:type="continuationSeparator" w:id="0">
    <w:p w:rsidR="00F41CB0" w:rsidRDefault="00F41CB0" w:rsidP="00BF533D">
      <w:pPr>
        <w:spacing w:after="0" w:line="240" w:lineRule="auto"/>
      </w:pPr>
      <w:r>
        <w:continuationSeparator/>
      </w:r>
    </w:p>
  </w:footnote>
  <w:footnote w:id="1">
    <w:p w:rsidR="003C2FD2" w:rsidRPr="003C2FD2" w:rsidRDefault="003C2FD2" w:rsidP="003C2F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3C2FD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 xml:space="preserve"> E. Durkheim,</w:t>
      </w:r>
      <w:r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>L’Evolution pédagogique</w:t>
      </w:r>
      <w:r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>en France,</w:t>
      </w:r>
      <w:r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>Puf, 1969 [1938].</w:t>
      </w:r>
    </w:p>
  </w:footnote>
  <w:footnote w:id="2">
    <w:p w:rsidR="00BF533D" w:rsidRPr="003C2FD2" w:rsidRDefault="00BF533D" w:rsidP="003C2F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3C2FD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B.-H. Lévy,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La Barbarie à visage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humain,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LGF, 1991 [1977].</w:t>
      </w:r>
    </w:p>
  </w:footnote>
  <w:footnote w:id="3">
    <w:p w:rsidR="002225B2" w:rsidRPr="003C2FD2" w:rsidRDefault="002225B2" w:rsidP="003C2F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3C2FD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J.-C. Milner,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De l’école,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Seuil, 1984 ;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A. Finkielkraut,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La Défaite de la pensée,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Gallimard, 1987.</w:t>
      </w:r>
    </w:p>
  </w:footnote>
  <w:footnote w:id="4">
    <w:p w:rsidR="002225B2" w:rsidRPr="003C2FD2" w:rsidRDefault="002225B2" w:rsidP="003C2F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3C2FD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J.-L. Derouet,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Ecole et Justice,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Métailié, 1992.</w:t>
      </w:r>
    </w:p>
  </w:footnote>
  <w:footnote w:id="5">
    <w:p w:rsidR="002225B2" w:rsidRPr="003C2FD2" w:rsidRDefault="002225B2" w:rsidP="003C2F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3C2FD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P. Bourdieu,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J.-C. Passeron,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Les Héritiers,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Minuit, 1994 [1964] ;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La Reproduction,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Minuit, 1993 [1970]</w:t>
      </w:r>
    </w:p>
  </w:footnote>
  <w:footnote w:id="6">
    <w:p w:rsidR="00221F16" w:rsidRPr="003C2FD2" w:rsidRDefault="00221F16" w:rsidP="003C2F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3C2FD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3C2FD2">
        <w:rPr>
          <w:rFonts w:asciiTheme="majorBidi" w:hAnsiTheme="majorBidi" w:cstheme="majorBidi"/>
          <w:sz w:val="20"/>
          <w:szCs w:val="20"/>
          <w:rtl/>
          <w:lang w:bidi="fa-I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V. Isambert-Jamati,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Les Savoirs scolaires. Enjeux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sociaux des contenus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d’enseignement et de leurs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réformes,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Editions universitaires, 1990.</w:t>
      </w:r>
    </w:p>
  </w:footnote>
  <w:footnote w:id="7">
    <w:p w:rsidR="00221F16" w:rsidRPr="003C2FD2" w:rsidRDefault="00221F16" w:rsidP="003C2F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3C2FD2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3C2FD2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V. Isambert-Jamati,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M.-F. Grospiron,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« Type de pédagogie du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français et différenciations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sociales des résultats.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L’exemple du travail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autonome en second cycle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long », Etudes de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linguistique appliquées,</w:t>
      </w:r>
      <w:r w:rsidR="003C2FD2" w:rsidRPr="003C2FD2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="003C2FD2" w:rsidRPr="003C2FD2">
        <w:rPr>
          <w:rFonts w:asciiTheme="majorBidi" w:hAnsiTheme="majorBidi" w:cstheme="majorBidi"/>
          <w:sz w:val="20"/>
          <w:szCs w:val="20"/>
          <w:lang w:val="fr-FR"/>
        </w:rPr>
        <w:t>n° 54, 1984.</w:t>
      </w:r>
    </w:p>
  </w:footnote>
  <w:footnote w:id="8">
    <w:p w:rsidR="001F0FBF" w:rsidRDefault="001F0FBF">
      <w:pPr>
        <w:pStyle w:val="FootnoteText"/>
        <w:rPr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07"/>
    <w:rsid w:val="0001229C"/>
    <w:rsid w:val="00082396"/>
    <w:rsid w:val="00093B4D"/>
    <w:rsid w:val="000B4288"/>
    <w:rsid w:val="00103867"/>
    <w:rsid w:val="00146138"/>
    <w:rsid w:val="00151149"/>
    <w:rsid w:val="001F0FBF"/>
    <w:rsid w:val="00221F16"/>
    <w:rsid w:val="002225B2"/>
    <w:rsid w:val="002A6B07"/>
    <w:rsid w:val="0035602A"/>
    <w:rsid w:val="003C2FD2"/>
    <w:rsid w:val="00422C33"/>
    <w:rsid w:val="004F1F9B"/>
    <w:rsid w:val="005022AD"/>
    <w:rsid w:val="00592488"/>
    <w:rsid w:val="00596EE5"/>
    <w:rsid w:val="005C3340"/>
    <w:rsid w:val="00613B99"/>
    <w:rsid w:val="00623507"/>
    <w:rsid w:val="006418BC"/>
    <w:rsid w:val="00672905"/>
    <w:rsid w:val="006C43B0"/>
    <w:rsid w:val="006F6E07"/>
    <w:rsid w:val="007175E6"/>
    <w:rsid w:val="007F71BA"/>
    <w:rsid w:val="008A4092"/>
    <w:rsid w:val="008C53E7"/>
    <w:rsid w:val="00950956"/>
    <w:rsid w:val="00971EB8"/>
    <w:rsid w:val="0097571B"/>
    <w:rsid w:val="00A04911"/>
    <w:rsid w:val="00A225DF"/>
    <w:rsid w:val="00A32564"/>
    <w:rsid w:val="00A47EDD"/>
    <w:rsid w:val="00B375E3"/>
    <w:rsid w:val="00BF533D"/>
    <w:rsid w:val="00BF760B"/>
    <w:rsid w:val="00C41BA1"/>
    <w:rsid w:val="00CB321F"/>
    <w:rsid w:val="00D45D5B"/>
    <w:rsid w:val="00D574C6"/>
    <w:rsid w:val="00D641FE"/>
    <w:rsid w:val="00D92F68"/>
    <w:rsid w:val="00E55A74"/>
    <w:rsid w:val="00F077D4"/>
    <w:rsid w:val="00F41CB0"/>
    <w:rsid w:val="00F727F6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53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3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53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3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81B8-B2F2-460E-8A67-98FBCBB6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aria1991</dc:creator>
  <cp:lastModifiedBy>Arad</cp:lastModifiedBy>
  <cp:revision>2</cp:revision>
  <dcterms:created xsi:type="dcterms:W3CDTF">2020-10-05T09:40:00Z</dcterms:created>
  <dcterms:modified xsi:type="dcterms:W3CDTF">2020-10-05T09:40:00Z</dcterms:modified>
</cp:coreProperties>
</file>